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default" w:ascii="Times New Roman" w:hAnsi="Times New Roman" w:eastAsia="方正仿宋_GBK" w:cs="Times New Roman"/>
          <w:szCs w:val="32"/>
        </w:rPr>
      </w:pPr>
    </w:p>
    <w:p>
      <w:pPr>
        <w:spacing w:line="500" w:lineRule="exact"/>
        <w:rPr>
          <w:rFonts w:hint="default" w:ascii="Times New Roman" w:hAnsi="Times New Roman" w:eastAsia="方正仿宋_GBK" w:cs="Times New Roman"/>
          <w:szCs w:val="32"/>
        </w:rPr>
      </w:pPr>
    </w:p>
    <w:p>
      <w:pPr>
        <w:spacing w:before="600" w:beforeLines="100" w:line="2000" w:lineRule="exact"/>
        <w:ind w:right="-963" w:rightChars="-300" w:firstLine="138" w:firstLineChars="19"/>
        <w:rPr>
          <w:rFonts w:hint="default" w:ascii="Times New Roman" w:hAnsi="Times New Roman" w:eastAsia="方正小标宋_GBK" w:cs="Times New Roman"/>
          <w:color w:val="FF0000"/>
          <w:spacing w:val="20"/>
          <w:w w:val="72"/>
          <w:sz w:val="96"/>
          <w:szCs w:val="96"/>
        </w:rPr>
      </w:pPr>
      <w:r>
        <w:rPr>
          <w:rFonts w:hint="default" w:ascii="Times New Roman" w:hAnsi="Times New Roman" w:eastAsia="方正小标宋_GBK" w:cs="Times New Roman"/>
          <w:color w:val="FF0000"/>
          <w:spacing w:val="20"/>
          <w:w w:val="72"/>
          <w:sz w:val="96"/>
          <w:szCs w:val="96"/>
        </w:rPr>
        <w:t>重庆文化艺术职业学院文件</w:t>
      </w:r>
    </w:p>
    <w:p>
      <w:pPr>
        <w:spacing w:line="640" w:lineRule="exact"/>
        <w:rPr>
          <w:rFonts w:hint="default" w:ascii="Times New Roman" w:hAnsi="Times New Roman" w:eastAsia="方正仿宋_GBK" w:cs="Times New Roman"/>
          <w:szCs w:val="32"/>
        </w:rPr>
      </w:pPr>
    </w:p>
    <w:p>
      <w:pPr>
        <w:pBdr>
          <w:bottom w:val="single" w:color="FF0000" w:sz="24" w:space="1"/>
        </w:pBdr>
        <w:spacing w:line="580" w:lineRule="exact"/>
        <w:jc w:val="center"/>
        <w:rPr>
          <w:rFonts w:hint="default" w:ascii="Times New Roman" w:hAnsi="Times New Roman" w:eastAsia="方正仿宋_GBK" w:cs="Times New Roman"/>
          <w:szCs w:val="32"/>
        </w:rPr>
      </w:pPr>
      <w:bookmarkStart w:id="0" w:name="doc_mark"/>
      <w:bookmarkEnd w:id="0"/>
      <w:r>
        <w:rPr>
          <w:rFonts w:hint="default" w:ascii="Times New Roman" w:hAnsi="Times New Roman" w:eastAsia="方正仿宋_GBK" w:cs="Times New Roman"/>
          <w:szCs w:val="32"/>
        </w:rPr>
        <w:t>重艺〔202</w:t>
      </w:r>
      <w:r>
        <w:rPr>
          <w:rFonts w:hint="default" w:ascii="Times New Roman" w:hAnsi="Times New Roman" w:eastAsia="方正仿宋_GBK" w:cs="Times New Roman"/>
          <w:szCs w:val="32"/>
          <w:lang w:val="en-US" w:eastAsia="zh-CN"/>
        </w:rPr>
        <w:t>4</w:t>
      </w:r>
      <w:r>
        <w:rPr>
          <w:rFonts w:hint="default" w:ascii="Times New Roman" w:hAnsi="Times New Roman" w:eastAsia="方正仿宋_GBK" w:cs="Times New Roman"/>
          <w:szCs w:val="32"/>
        </w:rPr>
        <w:t>〕</w:t>
      </w:r>
      <w:r>
        <w:rPr>
          <w:rFonts w:hint="eastAsia" w:eastAsia="方正仿宋_GBK" w:cs="Times New Roman"/>
          <w:szCs w:val="32"/>
          <w:lang w:val="en-US" w:eastAsia="zh-CN"/>
        </w:rPr>
        <w:t>105</w:t>
      </w:r>
      <w:r>
        <w:rPr>
          <w:rFonts w:hint="default" w:ascii="Times New Roman" w:hAnsi="Times New Roman" w:eastAsia="方正仿宋_GBK" w:cs="Times New Roman"/>
          <w:szCs w:val="32"/>
        </w:rPr>
        <w:t>号</w:t>
      </w:r>
    </w:p>
    <w:p>
      <w:pPr>
        <w:spacing w:line="680" w:lineRule="exact"/>
        <w:jc w:val="both"/>
        <w:rPr>
          <w:rFonts w:hint="default" w:ascii="Times New Roman" w:hAnsi="Times New Roman" w:eastAsia="方正小标宋_GBK" w:cs="Times New Roman"/>
          <w:sz w:val="44"/>
          <w:szCs w:val="44"/>
        </w:rPr>
      </w:pPr>
    </w:p>
    <w:p>
      <w:pPr>
        <w:spacing w:line="680" w:lineRule="exact"/>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重庆文化艺术职业学院</w:t>
      </w:r>
    </w:p>
    <w:p>
      <w:pPr>
        <w:widowControl/>
        <w:spacing w:line="594" w:lineRule="exact"/>
        <w:jc w:val="center"/>
        <w:rPr>
          <w:rFonts w:hint="default" w:ascii="Times New Roman" w:hAnsi="Times New Roman" w:eastAsia="方正小标宋_GBK" w:cs="Times New Roman"/>
          <w:color w:val="auto"/>
          <w:kern w:val="2"/>
          <w:sz w:val="44"/>
          <w:szCs w:val="44"/>
          <w:highlight w:val="none"/>
          <w:lang w:val="en-US" w:eastAsia="zh-CN" w:bidi="ar-SA"/>
        </w:rPr>
      </w:pPr>
      <w:r>
        <w:rPr>
          <w:rFonts w:hint="default" w:ascii="Times New Roman" w:hAnsi="Times New Roman" w:eastAsia="方正小标宋_GBK" w:cs="Times New Roman"/>
          <w:color w:val="auto"/>
          <w:sz w:val="44"/>
          <w:szCs w:val="44"/>
        </w:rPr>
        <w:t>关于</w:t>
      </w:r>
      <w:r>
        <w:rPr>
          <w:rFonts w:hint="default" w:ascii="Times New Roman" w:hAnsi="Times New Roman" w:eastAsia="方正小标宋_GBK" w:cs="Times New Roman"/>
          <w:color w:val="auto"/>
          <w:sz w:val="44"/>
          <w:szCs w:val="44"/>
          <w:lang w:val="en-US" w:eastAsia="zh-CN"/>
        </w:rPr>
        <w:t>印发《重庆文化艺术职</w:t>
      </w:r>
      <w:r>
        <w:rPr>
          <w:rFonts w:hint="default" w:ascii="Times New Roman" w:hAnsi="Times New Roman" w:eastAsia="方正小标宋_GBK" w:cs="Times New Roman"/>
          <w:color w:val="auto"/>
          <w:sz w:val="44"/>
          <w:szCs w:val="44"/>
        </w:rPr>
        <w:t>业</w:t>
      </w:r>
      <w:r>
        <w:rPr>
          <w:rFonts w:hint="default" w:ascii="Times New Roman" w:hAnsi="Times New Roman" w:eastAsia="方正小标宋_GBK" w:cs="Times New Roman"/>
          <w:color w:val="auto"/>
          <w:sz w:val="44"/>
          <w:szCs w:val="44"/>
          <w:lang w:val="en-US" w:eastAsia="zh-CN"/>
        </w:rPr>
        <w:t>学院</w:t>
      </w:r>
      <w:r>
        <w:rPr>
          <w:rFonts w:hint="default" w:ascii="Times New Roman" w:hAnsi="Times New Roman" w:eastAsia="方正小标宋_GBK" w:cs="Times New Roman"/>
          <w:color w:val="auto"/>
          <w:kern w:val="2"/>
          <w:sz w:val="44"/>
          <w:szCs w:val="44"/>
          <w:highlight w:val="none"/>
          <w:lang w:val="en-US" w:eastAsia="zh-CN" w:bidi="ar-SA"/>
        </w:rPr>
        <w:t>预算支出</w:t>
      </w:r>
    </w:p>
    <w:p>
      <w:pPr>
        <w:widowControl/>
        <w:spacing w:line="594" w:lineRule="exact"/>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kern w:val="2"/>
          <w:sz w:val="44"/>
          <w:szCs w:val="44"/>
          <w:highlight w:val="none"/>
          <w:lang w:val="en-US" w:eastAsia="zh-CN" w:bidi="ar-SA"/>
        </w:rPr>
        <w:t>绩效评价管理暂行办法</w:t>
      </w:r>
      <w:r>
        <w:rPr>
          <w:rFonts w:hint="default" w:ascii="Times New Roman" w:hAnsi="Times New Roman" w:eastAsia="方正小标宋_GBK" w:cs="Times New Roman"/>
          <w:color w:val="auto"/>
          <w:sz w:val="44"/>
          <w:szCs w:val="44"/>
          <w:lang w:val="en-US" w:eastAsia="zh-CN"/>
        </w:rPr>
        <w:t>》</w:t>
      </w:r>
      <w:r>
        <w:rPr>
          <w:rFonts w:hint="default" w:ascii="Times New Roman" w:hAnsi="Times New Roman" w:eastAsia="方正小标宋_GBK" w:cs="Times New Roman"/>
          <w:color w:val="auto"/>
          <w:sz w:val="44"/>
          <w:szCs w:val="44"/>
        </w:rPr>
        <w:t>的通知</w:t>
      </w:r>
    </w:p>
    <w:p>
      <w:pPr>
        <w:spacing w:line="594" w:lineRule="exact"/>
        <w:rPr>
          <w:rFonts w:hint="default" w:ascii="Times New Roman" w:hAnsi="Times New Roman" w:eastAsia="方正仿宋_GBK" w:cs="Times New Roman"/>
          <w:color w:val="auto"/>
          <w:szCs w:val="32"/>
        </w:rPr>
      </w:pPr>
    </w:p>
    <w:p>
      <w:pPr>
        <w:spacing w:line="594" w:lineRule="exact"/>
        <w:rPr>
          <w:rFonts w:hint="default" w:ascii="Times New Roman" w:hAnsi="Times New Roman" w:eastAsia="方正仿宋_GBK" w:cs="Times New Roman"/>
          <w:color w:val="auto"/>
          <w:szCs w:val="32"/>
        </w:rPr>
      </w:pPr>
      <w:r>
        <w:rPr>
          <w:rFonts w:hint="default" w:ascii="Times New Roman" w:hAnsi="Times New Roman" w:eastAsia="方正仿宋_GBK" w:cs="Times New Roman"/>
          <w:color w:val="auto"/>
          <w:szCs w:val="32"/>
        </w:rPr>
        <w:t>各二级学院、处（部、室、中心）：</w:t>
      </w:r>
    </w:p>
    <w:p>
      <w:pPr>
        <w:keepNext w:val="0"/>
        <w:keepLines w:val="0"/>
        <w:pageBreakBefore w:val="0"/>
        <w:widowControl w:val="0"/>
        <w:kinsoku/>
        <w:wordWrap/>
        <w:overflowPunct/>
        <w:topLinePunct w:val="0"/>
        <w:autoSpaceDE/>
        <w:autoSpaceDN/>
        <w:bidi w:val="0"/>
        <w:adjustRightInd/>
        <w:snapToGrid/>
        <w:spacing w:line="594" w:lineRule="exact"/>
        <w:ind w:firstLine="642" w:firstLineChars="200"/>
        <w:textAlignment w:val="auto"/>
        <w:rPr>
          <w:rFonts w:hint="default" w:ascii="Times New Roman" w:hAnsi="Times New Roman" w:eastAsia="方正仿宋_GBK" w:cs="Times New Roman"/>
          <w:color w:val="auto"/>
          <w:szCs w:val="32"/>
          <w:lang w:val="en-US" w:eastAsia="zh-CN"/>
        </w:rPr>
      </w:pPr>
      <w:r>
        <w:rPr>
          <w:rFonts w:hint="default" w:ascii="Times New Roman" w:hAnsi="Times New Roman" w:eastAsia="方正仿宋_GBK" w:cs="Times New Roman"/>
          <w:color w:val="auto"/>
          <w:szCs w:val="32"/>
        </w:rPr>
        <w:t>《重庆文化艺术职业学院</w:t>
      </w:r>
      <w:r>
        <w:rPr>
          <w:rFonts w:hint="default" w:ascii="Times New Roman" w:hAnsi="Times New Roman" w:eastAsia="方正仿宋_GBK" w:cs="Times New Roman"/>
          <w:color w:val="auto"/>
          <w:szCs w:val="32"/>
          <w:lang w:val="en-US" w:eastAsia="zh-CN"/>
        </w:rPr>
        <w:t>预算支出绩效评价管理暂行办法</w:t>
      </w:r>
      <w:r>
        <w:rPr>
          <w:rFonts w:hint="default" w:ascii="Times New Roman" w:hAnsi="Times New Roman" w:eastAsia="方正仿宋_GBK" w:cs="Times New Roman"/>
          <w:color w:val="auto"/>
          <w:szCs w:val="32"/>
        </w:rPr>
        <w:t>》</w:t>
      </w:r>
      <w:r>
        <w:rPr>
          <w:rFonts w:hint="default" w:ascii="Times New Roman" w:hAnsi="Times New Roman" w:eastAsia="方正仿宋_GBK" w:cs="Times New Roman"/>
          <w:color w:val="auto"/>
          <w:szCs w:val="32"/>
          <w:lang w:val="en-US" w:eastAsia="zh-CN"/>
        </w:rPr>
        <w:t>已经2024年第</w:t>
      </w:r>
      <w:r>
        <w:rPr>
          <w:rFonts w:hint="eastAsia" w:eastAsia="方正仿宋_GBK" w:cs="Times New Roman"/>
          <w:color w:val="auto"/>
          <w:szCs w:val="32"/>
          <w:lang w:val="en-US" w:eastAsia="zh-CN"/>
        </w:rPr>
        <w:t>9</w:t>
      </w:r>
      <w:r>
        <w:rPr>
          <w:rFonts w:hint="default" w:ascii="Times New Roman" w:hAnsi="Times New Roman" w:eastAsia="方正仿宋_GBK" w:cs="Times New Roman"/>
          <w:color w:val="auto"/>
          <w:szCs w:val="32"/>
          <w:lang w:val="en-US" w:eastAsia="zh-CN"/>
        </w:rPr>
        <w:t>次院长办公会审议通过，现印发给你们，请遵照执行。</w:t>
      </w:r>
    </w:p>
    <w:p>
      <w:pPr>
        <w:spacing w:line="594" w:lineRule="exact"/>
        <w:rPr>
          <w:rFonts w:hint="default" w:ascii="Times New Roman" w:hAnsi="Times New Roman" w:eastAsia="方正仿宋_GBK" w:cs="Times New Roman"/>
          <w:color w:val="auto"/>
          <w:szCs w:val="32"/>
        </w:rPr>
      </w:pPr>
    </w:p>
    <w:p>
      <w:pPr>
        <w:spacing w:line="594" w:lineRule="exact"/>
        <w:rPr>
          <w:rFonts w:hint="default" w:ascii="Times New Roman" w:hAnsi="Times New Roman" w:eastAsia="方正仿宋_GBK" w:cs="Times New Roman"/>
          <w:color w:val="auto"/>
          <w:szCs w:val="32"/>
        </w:rPr>
      </w:pPr>
    </w:p>
    <w:p>
      <w:pPr>
        <w:spacing w:line="594" w:lineRule="exact"/>
        <w:ind w:left="2414" w:hanging="2407" w:hangingChars="750"/>
        <w:rPr>
          <w:rFonts w:hint="default" w:ascii="Times New Roman" w:hAnsi="Times New Roman" w:eastAsia="方正仿宋_GBK" w:cs="Times New Roman"/>
          <w:color w:val="auto"/>
          <w:szCs w:val="32"/>
        </w:rPr>
      </w:pPr>
      <w:r>
        <w:rPr>
          <w:rFonts w:hint="default" w:ascii="Times New Roman" w:hAnsi="Times New Roman" w:eastAsia="方正仿宋_GBK" w:cs="Times New Roman"/>
          <w:color w:val="auto"/>
          <w:szCs w:val="32"/>
        </w:rPr>
        <w:t xml:space="preserve">                </w:t>
      </w:r>
      <w:r>
        <w:rPr>
          <w:rFonts w:hint="default" w:ascii="Times New Roman" w:hAnsi="Times New Roman" w:eastAsia="方正仿宋_GBK" w:cs="Times New Roman"/>
          <w:color w:val="auto"/>
          <w:szCs w:val="32"/>
          <w:lang w:val="en-US" w:eastAsia="zh-CN"/>
        </w:rPr>
        <w:t xml:space="preserve"> </w:t>
      </w:r>
      <w:r>
        <w:rPr>
          <w:rFonts w:hint="default" w:ascii="Times New Roman" w:hAnsi="Times New Roman" w:eastAsia="方正仿宋_GBK" w:cs="Times New Roman"/>
          <w:color w:val="auto"/>
          <w:szCs w:val="32"/>
        </w:rPr>
        <w:t xml:space="preserve">             重庆文化艺术职业学院</w:t>
      </w:r>
    </w:p>
    <w:p>
      <w:pPr>
        <w:spacing w:line="594" w:lineRule="exact"/>
        <w:ind w:left="2575" w:hanging="2568" w:hangingChars="800"/>
        <w:rPr>
          <w:rFonts w:hint="default" w:ascii="Times New Roman" w:hAnsi="Times New Roman" w:eastAsia="方正仿宋_GBK" w:cs="Times New Roman"/>
          <w:color w:val="auto"/>
          <w:szCs w:val="32"/>
        </w:rPr>
      </w:pPr>
      <w:r>
        <w:rPr>
          <w:rFonts w:hint="default" w:ascii="Times New Roman" w:hAnsi="Times New Roman" w:eastAsia="方正仿宋_GBK" w:cs="Times New Roman"/>
          <w:color w:val="auto"/>
          <w:szCs w:val="32"/>
        </w:rPr>
        <w:t xml:space="preserve">               </w:t>
      </w:r>
      <w:r>
        <w:rPr>
          <w:rFonts w:hint="default" w:ascii="Times New Roman" w:hAnsi="Times New Roman" w:eastAsia="方正仿宋_GBK" w:cs="Times New Roman"/>
          <w:color w:val="auto"/>
          <w:szCs w:val="32"/>
          <w:lang w:val="en-US" w:eastAsia="zh-CN"/>
        </w:rPr>
        <w:t xml:space="preserve"> </w:t>
      </w:r>
      <w:r>
        <w:rPr>
          <w:rFonts w:hint="default" w:ascii="Times New Roman" w:hAnsi="Times New Roman" w:eastAsia="方正仿宋_GBK" w:cs="Times New Roman"/>
          <w:color w:val="auto"/>
          <w:szCs w:val="32"/>
        </w:rPr>
        <w:t xml:space="preserve">    </w:t>
      </w:r>
      <w:r>
        <w:rPr>
          <w:rFonts w:hint="default" w:ascii="Times New Roman" w:hAnsi="Times New Roman" w:eastAsia="方正仿宋_GBK" w:cs="Times New Roman"/>
          <w:color w:val="auto"/>
          <w:szCs w:val="32"/>
          <w:lang w:val="en-US" w:eastAsia="zh-CN"/>
        </w:rPr>
        <w:t xml:space="preserve">  </w:t>
      </w:r>
      <w:r>
        <w:rPr>
          <w:rFonts w:hint="default" w:ascii="Times New Roman" w:hAnsi="Times New Roman" w:eastAsia="方正仿宋_GBK" w:cs="Times New Roman"/>
          <w:color w:val="auto"/>
          <w:szCs w:val="32"/>
        </w:rPr>
        <w:t xml:space="preserve">          </w:t>
      </w:r>
      <w:r>
        <w:rPr>
          <w:rFonts w:hint="default" w:ascii="Times New Roman" w:hAnsi="Times New Roman" w:eastAsia="方正仿宋_GBK" w:cs="Times New Roman"/>
          <w:color w:val="auto"/>
          <w:szCs w:val="32"/>
          <w:lang w:val="en-US" w:eastAsia="zh-CN"/>
        </w:rPr>
        <w:t>2024</w:t>
      </w:r>
      <w:r>
        <w:rPr>
          <w:rFonts w:hint="default" w:ascii="Times New Roman" w:hAnsi="Times New Roman" w:eastAsia="方正仿宋_GBK" w:cs="Times New Roman"/>
          <w:color w:val="auto"/>
          <w:szCs w:val="32"/>
        </w:rPr>
        <w:t>年</w:t>
      </w:r>
      <w:r>
        <w:rPr>
          <w:rFonts w:hint="default" w:ascii="Times New Roman" w:hAnsi="Times New Roman" w:eastAsia="方正仿宋_GBK" w:cs="Times New Roman"/>
          <w:color w:val="auto"/>
          <w:szCs w:val="32"/>
          <w:lang w:val="en-US" w:eastAsia="zh-CN"/>
        </w:rPr>
        <w:t>5</w:t>
      </w:r>
      <w:r>
        <w:rPr>
          <w:rFonts w:hint="default" w:ascii="Times New Roman" w:hAnsi="Times New Roman" w:eastAsia="方正仿宋_GBK" w:cs="Times New Roman"/>
          <w:color w:val="auto"/>
          <w:szCs w:val="32"/>
        </w:rPr>
        <w:t>月</w:t>
      </w:r>
      <w:r>
        <w:rPr>
          <w:rFonts w:hint="default" w:ascii="Times New Roman" w:hAnsi="Times New Roman" w:eastAsia="方正仿宋_GBK" w:cs="Times New Roman"/>
          <w:color w:val="auto"/>
          <w:szCs w:val="32"/>
          <w:lang w:val="en-US" w:eastAsia="zh-CN"/>
        </w:rPr>
        <w:t>1</w:t>
      </w:r>
      <w:r>
        <w:rPr>
          <w:rFonts w:hint="eastAsia" w:eastAsia="方正仿宋_GBK" w:cs="Times New Roman"/>
          <w:color w:val="auto"/>
          <w:szCs w:val="32"/>
          <w:lang w:val="en-US" w:eastAsia="zh-CN"/>
        </w:rPr>
        <w:t>3</w:t>
      </w:r>
      <w:r>
        <w:rPr>
          <w:rFonts w:hint="default" w:ascii="Times New Roman" w:hAnsi="Times New Roman" w:eastAsia="方正仿宋_GBK" w:cs="Times New Roman"/>
          <w:color w:val="auto"/>
          <w:szCs w:val="32"/>
        </w:rPr>
        <w:t>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0"/>
        <w:jc w:val="center"/>
        <w:textAlignment w:val="auto"/>
        <w:rPr>
          <w:rFonts w:hint="default" w:ascii="Times New Roman" w:hAnsi="Times New Roman" w:eastAsia="方正小标宋_GBK" w:cs="Times New Roman"/>
          <w:color w:val="auto"/>
          <w:kern w:val="2"/>
          <w:sz w:val="44"/>
          <w:szCs w:val="44"/>
          <w:highlight w:val="none"/>
          <w:lang w:val="en-US" w:eastAsia="zh-CN" w:bidi="ar-SA"/>
        </w:rPr>
      </w:pPr>
      <w:r>
        <w:rPr>
          <w:rFonts w:hint="default" w:ascii="Times New Roman" w:hAnsi="Times New Roman" w:eastAsia="方正黑体_GBK" w:cs="Times New Roman"/>
          <w:color w:val="auto"/>
          <w:szCs w:val="32"/>
        </w:rPr>
        <w:br w:type="page"/>
      </w:r>
      <w:r>
        <w:rPr>
          <w:rFonts w:hint="default" w:ascii="Times New Roman" w:hAnsi="Times New Roman" w:eastAsia="方正小标宋_GBK" w:cs="Times New Roman"/>
          <w:color w:val="auto"/>
          <w:kern w:val="2"/>
          <w:sz w:val="44"/>
          <w:szCs w:val="44"/>
          <w:highlight w:val="none"/>
          <w:lang w:val="en-US" w:eastAsia="zh-CN" w:bidi="ar-SA"/>
        </w:rPr>
        <w:t>重庆文化艺术职业学院</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0"/>
        <w:jc w:val="center"/>
        <w:textAlignment w:val="auto"/>
        <w:rPr>
          <w:rFonts w:hint="default" w:ascii="Times New Roman" w:hAnsi="Times New Roman" w:eastAsia="方正小标宋_GBK" w:cs="Times New Roman"/>
          <w:color w:val="auto"/>
          <w:kern w:val="2"/>
          <w:sz w:val="44"/>
          <w:szCs w:val="44"/>
          <w:highlight w:val="none"/>
          <w:lang w:val="en-US" w:eastAsia="zh-CN" w:bidi="ar-SA"/>
        </w:rPr>
      </w:pPr>
      <w:r>
        <w:rPr>
          <w:rFonts w:hint="default" w:ascii="Times New Roman" w:hAnsi="Times New Roman" w:eastAsia="方正小标宋_GBK" w:cs="Times New Roman"/>
          <w:color w:val="auto"/>
          <w:kern w:val="2"/>
          <w:sz w:val="44"/>
          <w:szCs w:val="44"/>
          <w:highlight w:val="none"/>
          <w:lang w:val="en-US" w:eastAsia="zh-CN" w:bidi="ar-SA"/>
        </w:rPr>
        <w:t>预算支出绩效评价管理暂行办法</w:t>
      </w:r>
    </w:p>
    <w:p>
      <w:pPr>
        <w:keepNext w:val="0"/>
        <w:keepLines w:val="0"/>
        <w:pageBreakBefore w:val="0"/>
        <w:numPr>
          <w:ilvl w:val="0"/>
          <w:numId w:val="0"/>
        </w:numPr>
        <w:kinsoku/>
        <w:wordWrap/>
        <w:overflowPunct/>
        <w:topLinePunct w:val="0"/>
        <w:autoSpaceDE/>
        <w:autoSpaceDN/>
        <w:bidi w:val="0"/>
        <w:adjustRightInd/>
        <w:snapToGrid/>
        <w:spacing w:line="594" w:lineRule="exact"/>
        <w:jc w:val="center"/>
        <w:textAlignment w:val="auto"/>
        <w:rPr>
          <w:rFonts w:hint="default" w:ascii="Times New Roman" w:hAnsi="Times New Roman" w:eastAsia="方正黑体_GBK" w:cs="Times New Roman"/>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center"/>
        <w:textAlignment w:val="auto"/>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第一章  总 则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黑体" w:cs="Times New Roman"/>
          <w:bCs/>
          <w:color w:val="auto"/>
          <w:kern w:val="2"/>
          <w:sz w:val="32"/>
          <w:szCs w:val="32"/>
          <w:highlight w:val="none"/>
          <w:lang w:val="en-US" w:eastAsia="zh-CN" w:bidi="ar-SA"/>
        </w:rPr>
        <w:t>第一条</w:t>
      </w:r>
      <w:r>
        <w:rPr>
          <w:rFonts w:hint="default" w:ascii="Times New Roman" w:hAnsi="Times New Roman" w:eastAsia="方正仿宋_GBK" w:cs="Times New Roman"/>
          <w:bCs/>
          <w:color w:val="auto"/>
          <w:kern w:val="2"/>
          <w:sz w:val="32"/>
          <w:szCs w:val="32"/>
          <w:highlight w:val="none"/>
          <w:lang w:val="en-US" w:eastAsia="zh-CN" w:bidi="ar-SA"/>
        </w:rPr>
        <w:t xml:space="preserve"> 为加强预算支出管理，强化支出责任，建立科学、合理的预算支出绩效评价管理体系，提高预算资金使用效益，根据财政部《财政支出绩效评价管理暂行办法》和《重庆市财政专项资金绩效评价管理暂行办法》等有关规定，制定本办法。</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黑体" w:cs="Times New Roman"/>
          <w:bCs/>
          <w:color w:val="auto"/>
          <w:kern w:val="2"/>
          <w:sz w:val="32"/>
          <w:szCs w:val="32"/>
          <w:highlight w:val="none"/>
          <w:lang w:val="en-US" w:eastAsia="zh-CN" w:bidi="ar-SA"/>
        </w:rPr>
        <w:t>第二条</w:t>
      </w:r>
      <w:r>
        <w:rPr>
          <w:rFonts w:hint="default" w:ascii="Times New Roman" w:hAnsi="Times New Roman" w:eastAsia="方正仿宋_GBK" w:cs="Times New Roman"/>
          <w:bCs/>
          <w:color w:val="auto"/>
          <w:kern w:val="2"/>
          <w:sz w:val="32"/>
          <w:szCs w:val="32"/>
          <w:highlight w:val="none"/>
          <w:lang w:val="en-US" w:eastAsia="zh-CN" w:bidi="ar-SA"/>
        </w:rPr>
        <w:t xml:space="preserve"> 预算支出绩效评价（以下简称绩效评价）是指负责绩效评价的部门（单位）根据设定的绩效目标，运用科学、合理的绩效评价指标、评价标准和评价方法，对预算支出的经济性、效率性和效益性进行客观、公正的评价。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黑体" w:cs="Times New Roman"/>
          <w:bCs/>
          <w:color w:val="auto"/>
          <w:kern w:val="2"/>
          <w:sz w:val="32"/>
          <w:szCs w:val="32"/>
          <w:highlight w:val="none"/>
          <w:lang w:val="en-US" w:eastAsia="zh-CN" w:bidi="ar-SA"/>
        </w:rPr>
        <w:t>第三条</w:t>
      </w:r>
      <w:r>
        <w:rPr>
          <w:rFonts w:hint="default" w:ascii="Times New Roman" w:hAnsi="Times New Roman" w:eastAsia="方正仿宋_GBK" w:cs="Times New Roman"/>
          <w:bCs/>
          <w:color w:val="auto"/>
          <w:kern w:val="2"/>
          <w:sz w:val="32"/>
          <w:szCs w:val="32"/>
          <w:highlight w:val="none"/>
          <w:lang w:val="en-US" w:eastAsia="zh-CN" w:bidi="ar-SA"/>
        </w:rPr>
        <w:t xml:space="preserve"> 各经费管理或使用部门（单位）是绩效评价的主体。财务部门负责组织全校的绩效评价工作，并完成上级部门布置的学校整体支出绩效评价报告及相关预算支出绩效评价报告的编制和上报；各经费管理或使用部门（单位）负责组织本部门（单位）管理或使用经费的绩效评价工作。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黑体" w:cs="Times New Roman"/>
          <w:bCs/>
          <w:color w:val="auto"/>
          <w:kern w:val="2"/>
          <w:sz w:val="32"/>
          <w:szCs w:val="32"/>
          <w:highlight w:val="none"/>
          <w:lang w:val="en-US" w:eastAsia="zh-CN" w:bidi="ar-SA"/>
        </w:rPr>
        <w:t>第四条</w:t>
      </w:r>
      <w:r>
        <w:rPr>
          <w:rFonts w:hint="default" w:ascii="Times New Roman" w:hAnsi="Times New Roman" w:eastAsia="方正仿宋_GBK" w:cs="Times New Roman"/>
          <w:bCs/>
          <w:color w:val="auto"/>
          <w:kern w:val="2"/>
          <w:sz w:val="32"/>
          <w:szCs w:val="32"/>
          <w:highlight w:val="none"/>
          <w:lang w:val="en-US" w:eastAsia="zh-CN" w:bidi="ar-SA"/>
        </w:rPr>
        <w:t xml:space="preserve"> 绩效评价应当遵循以下基本原则：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仿宋_GBK" w:cs="Times New Roman"/>
          <w:bCs/>
          <w:color w:val="auto"/>
          <w:kern w:val="2"/>
          <w:sz w:val="32"/>
          <w:szCs w:val="32"/>
          <w:highlight w:val="none"/>
          <w:lang w:val="en-US" w:eastAsia="zh-CN" w:bidi="ar-SA"/>
        </w:rPr>
        <w:t>（一）科学规范原则。绩效评价应当程序规范，科学可行，定量与定性分析相结合。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仿宋_GBK" w:cs="Times New Roman"/>
          <w:bCs/>
          <w:color w:val="auto"/>
          <w:kern w:val="2"/>
          <w:sz w:val="32"/>
          <w:szCs w:val="32"/>
          <w:highlight w:val="none"/>
          <w:lang w:val="en-US" w:eastAsia="zh-CN" w:bidi="ar-SA"/>
        </w:rPr>
        <w:t>（二）公正公开原则。绩效评价应当真实、客观、公正，依法公开并接受监督。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仿宋_GBK" w:cs="Times New Roman"/>
          <w:bCs/>
          <w:color w:val="auto"/>
          <w:kern w:val="2"/>
          <w:sz w:val="32"/>
          <w:szCs w:val="32"/>
          <w:highlight w:val="none"/>
          <w:lang w:val="en-US" w:eastAsia="zh-CN" w:bidi="ar-SA"/>
        </w:rPr>
        <w:t>（三）分级分类原则。绩效评价应当根据评价对象分类组织实施。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仿宋_GBK" w:cs="Times New Roman"/>
          <w:bCs/>
          <w:color w:val="auto"/>
          <w:kern w:val="2"/>
          <w:sz w:val="32"/>
          <w:szCs w:val="32"/>
          <w:highlight w:val="none"/>
          <w:lang w:val="en-US" w:eastAsia="zh-CN" w:bidi="ar-SA"/>
        </w:rPr>
        <w:t>（四）绩效相关原则。绩效评价结果应当清晰反映支出和产出绩效之间的紧密对应关系。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黑体" w:cs="Times New Roman"/>
          <w:bCs/>
          <w:color w:val="auto"/>
          <w:kern w:val="2"/>
          <w:sz w:val="32"/>
          <w:szCs w:val="32"/>
          <w:highlight w:val="none"/>
          <w:lang w:val="en-US" w:eastAsia="zh-CN" w:bidi="ar-SA"/>
        </w:rPr>
        <w:t>第五条</w:t>
      </w:r>
      <w:r>
        <w:rPr>
          <w:rFonts w:hint="default" w:ascii="Times New Roman" w:hAnsi="Times New Roman" w:eastAsia="方正仿宋_GBK" w:cs="Times New Roman"/>
          <w:bCs/>
          <w:color w:val="auto"/>
          <w:kern w:val="2"/>
          <w:sz w:val="32"/>
          <w:szCs w:val="32"/>
          <w:highlight w:val="none"/>
          <w:lang w:val="en-US" w:eastAsia="zh-CN" w:bidi="ar-SA"/>
        </w:rPr>
        <w:t xml:space="preserve"> 绩效评价的主要依据：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仿宋_GBK" w:cs="Times New Roman"/>
          <w:bCs/>
          <w:color w:val="auto"/>
          <w:kern w:val="2"/>
          <w:sz w:val="32"/>
          <w:szCs w:val="32"/>
          <w:highlight w:val="none"/>
          <w:lang w:val="en-US" w:eastAsia="zh-CN" w:bidi="ar-SA"/>
        </w:rPr>
        <w:t>（一）国家相关法律、法规和规章制度，国民经济和社会发展规划；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仿宋_GBK" w:cs="Times New Roman"/>
          <w:bCs/>
          <w:color w:val="auto"/>
          <w:kern w:val="2"/>
          <w:sz w:val="32"/>
          <w:szCs w:val="32"/>
          <w:highlight w:val="none"/>
          <w:lang w:val="en-US" w:eastAsia="zh-CN" w:bidi="ar-SA"/>
        </w:rPr>
        <w:t>（二）预算管理制度、资金及财务管理办法、财务会计相关规定；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仿宋_GBK" w:cs="Times New Roman"/>
          <w:bCs/>
          <w:color w:val="auto"/>
          <w:kern w:val="2"/>
          <w:sz w:val="32"/>
          <w:szCs w:val="32"/>
          <w:highlight w:val="none"/>
          <w:lang w:val="en-US" w:eastAsia="zh-CN" w:bidi="ar-SA"/>
        </w:rPr>
        <w:t>（三）教育及相关行业政策、行业标准、专业技术规范及计划标准等；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仿宋_GBK" w:cs="Times New Roman"/>
          <w:bCs/>
          <w:color w:val="auto"/>
          <w:kern w:val="2"/>
          <w:sz w:val="32"/>
          <w:szCs w:val="32"/>
          <w:highlight w:val="none"/>
          <w:lang w:val="en-US" w:eastAsia="zh-CN" w:bidi="ar-SA"/>
        </w:rPr>
        <w:t>（四）学校中长期事业发展规划，学校、部门（单位）职能、年度工作目标任务；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仿宋_GBK" w:cs="Times New Roman"/>
          <w:bCs/>
          <w:color w:val="auto"/>
          <w:kern w:val="2"/>
          <w:sz w:val="32"/>
          <w:szCs w:val="32"/>
          <w:highlight w:val="none"/>
          <w:lang w:val="en-US" w:eastAsia="zh-CN" w:bidi="ar-SA"/>
        </w:rPr>
        <w:t>（五）预算申请书所列绩效目标、预算执行情况；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仿宋_GBK" w:cs="Times New Roman"/>
          <w:bCs/>
          <w:color w:val="auto"/>
          <w:kern w:val="2"/>
          <w:sz w:val="32"/>
          <w:szCs w:val="32"/>
          <w:highlight w:val="none"/>
          <w:lang w:val="en-US" w:eastAsia="zh-CN" w:bidi="ar-SA"/>
        </w:rPr>
        <w:t>（六）其他相关资料。  </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2" w:firstLineChars="200"/>
        <w:jc w:val="center"/>
        <w:textAlignment w:val="auto"/>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第二章  绩效评价的对象和内容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黑体" w:cs="Times New Roman"/>
          <w:bCs/>
          <w:color w:val="auto"/>
          <w:kern w:val="2"/>
          <w:sz w:val="32"/>
          <w:szCs w:val="32"/>
          <w:highlight w:val="none"/>
          <w:lang w:val="en-US" w:eastAsia="zh-CN" w:bidi="ar-SA"/>
        </w:rPr>
        <w:t>第六条</w:t>
      </w:r>
      <w:r>
        <w:rPr>
          <w:rFonts w:hint="default" w:ascii="Times New Roman" w:hAnsi="Times New Roman" w:eastAsia="方正仿宋_GBK" w:cs="Times New Roman"/>
          <w:bCs/>
          <w:color w:val="auto"/>
          <w:kern w:val="2"/>
          <w:sz w:val="32"/>
          <w:szCs w:val="32"/>
          <w:highlight w:val="none"/>
          <w:lang w:val="en-US" w:eastAsia="zh-CN" w:bidi="ar-SA"/>
        </w:rPr>
        <w:t xml:space="preserve"> 绩效评价的对象是纳入学校预算管理的资金，包括财政资金、事业收入、其他收入、借入资金等。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黑体" w:cs="Times New Roman"/>
          <w:bCs/>
          <w:color w:val="auto"/>
          <w:kern w:val="2"/>
          <w:sz w:val="32"/>
          <w:szCs w:val="32"/>
          <w:highlight w:val="none"/>
          <w:lang w:val="en-US" w:eastAsia="zh-CN" w:bidi="ar-SA"/>
        </w:rPr>
        <w:t>第七条</w:t>
      </w:r>
      <w:r>
        <w:rPr>
          <w:rFonts w:hint="default" w:ascii="Times New Roman" w:hAnsi="Times New Roman" w:eastAsia="方正仿宋_GBK" w:cs="Times New Roman"/>
          <w:bCs/>
          <w:color w:val="auto"/>
          <w:kern w:val="2"/>
          <w:sz w:val="32"/>
          <w:szCs w:val="32"/>
          <w:highlight w:val="none"/>
          <w:lang w:val="en-US" w:eastAsia="zh-CN" w:bidi="ar-SA"/>
        </w:rPr>
        <w:t xml:space="preserve"> 预算支出绩效评价包括基本支出绩效评价、项目支出绩效评价和学校整体支出绩效评价。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仿宋_GBK" w:cs="Times New Roman"/>
          <w:bCs/>
          <w:color w:val="auto"/>
          <w:kern w:val="2"/>
          <w:sz w:val="32"/>
          <w:szCs w:val="32"/>
          <w:highlight w:val="none"/>
          <w:lang w:val="en-US" w:eastAsia="zh-CN" w:bidi="ar-SA"/>
        </w:rPr>
        <w:t>绩效评价以项目支出为重点，主要评价财政拨款项目，以及一定金额以上、对学校事业发展具有较大影响的自主安排项目；根据上级要求对学校整体支出绩效进行评价。一般不单独对基本支出进行绩效评价。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黑体" w:cs="Times New Roman"/>
          <w:bCs/>
          <w:color w:val="auto"/>
          <w:kern w:val="2"/>
          <w:sz w:val="32"/>
          <w:szCs w:val="32"/>
          <w:highlight w:val="none"/>
          <w:lang w:val="en-US" w:eastAsia="zh-CN" w:bidi="ar-SA"/>
        </w:rPr>
        <w:t>第八条</w:t>
      </w:r>
      <w:r>
        <w:rPr>
          <w:rFonts w:hint="default" w:ascii="Times New Roman" w:hAnsi="Times New Roman" w:eastAsia="方正仿宋_GBK" w:cs="Times New Roman"/>
          <w:bCs/>
          <w:color w:val="auto"/>
          <w:kern w:val="2"/>
          <w:sz w:val="32"/>
          <w:szCs w:val="32"/>
          <w:highlight w:val="none"/>
          <w:lang w:val="en-US" w:eastAsia="zh-CN" w:bidi="ar-SA"/>
        </w:rPr>
        <w:t xml:space="preserve"> 绩效评价的基本内容：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仿宋_GBK" w:cs="Times New Roman"/>
          <w:bCs/>
          <w:color w:val="auto"/>
          <w:kern w:val="2"/>
          <w:sz w:val="32"/>
          <w:szCs w:val="32"/>
          <w:highlight w:val="none"/>
          <w:lang w:val="en-US" w:eastAsia="zh-CN" w:bidi="ar-SA"/>
        </w:rPr>
        <w:t>（一）绩效目标的设定情况；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仿宋_GBK" w:cs="Times New Roman"/>
          <w:bCs/>
          <w:color w:val="auto"/>
          <w:kern w:val="2"/>
          <w:sz w:val="32"/>
          <w:szCs w:val="32"/>
          <w:highlight w:val="none"/>
          <w:lang w:val="en-US" w:eastAsia="zh-CN" w:bidi="ar-SA"/>
        </w:rPr>
        <w:t>（二）资金投入和使用情况；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仿宋_GBK" w:cs="Times New Roman"/>
          <w:bCs/>
          <w:color w:val="auto"/>
          <w:kern w:val="2"/>
          <w:sz w:val="32"/>
          <w:szCs w:val="32"/>
          <w:highlight w:val="none"/>
          <w:lang w:val="en-US" w:eastAsia="zh-CN" w:bidi="ar-SA"/>
        </w:rPr>
        <w:t>（三）为实现绩效目标制定的制度、采取的措施等；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仿宋_GBK" w:cs="Times New Roman"/>
          <w:bCs/>
          <w:color w:val="auto"/>
          <w:kern w:val="2"/>
          <w:sz w:val="32"/>
          <w:szCs w:val="32"/>
          <w:highlight w:val="none"/>
          <w:lang w:val="en-US" w:eastAsia="zh-CN" w:bidi="ar-SA"/>
        </w:rPr>
        <w:t>（四）绩效目标的实现程度及效果；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仿宋_GBK" w:cs="Times New Roman"/>
          <w:bCs/>
          <w:color w:val="auto"/>
          <w:kern w:val="2"/>
          <w:sz w:val="32"/>
          <w:szCs w:val="32"/>
          <w:highlight w:val="none"/>
          <w:lang w:val="en-US" w:eastAsia="zh-CN" w:bidi="ar-SA"/>
        </w:rPr>
        <w:t>（五）绩效评价的其他内容。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黑体" w:cs="Times New Roman"/>
          <w:bCs/>
          <w:color w:val="auto"/>
          <w:kern w:val="2"/>
          <w:sz w:val="32"/>
          <w:szCs w:val="32"/>
          <w:highlight w:val="none"/>
          <w:lang w:val="en-US" w:eastAsia="zh-CN" w:bidi="ar-SA"/>
        </w:rPr>
        <w:t>第九条</w:t>
      </w:r>
      <w:r>
        <w:rPr>
          <w:rFonts w:hint="default" w:ascii="Times New Roman" w:hAnsi="Times New Roman" w:eastAsia="方正仿宋_GBK" w:cs="Times New Roman"/>
          <w:bCs/>
          <w:color w:val="auto"/>
          <w:kern w:val="2"/>
          <w:sz w:val="32"/>
          <w:szCs w:val="32"/>
          <w:highlight w:val="none"/>
          <w:lang w:val="en-US" w:eastAsia="zh-CN" w:bidi="ar-SA"/>
        </w:rPr>
        <w:t xml:space="preserve"> 绩效评价一般以预算年度为周期，对跨年度的重大（重点）项目可根据项目或支出完成情况实施阶段性评价。</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2" w:firstLineChars="200"/>
        <w:jc w:val="center"/>
        <w:textAlignment w:val="auto"/>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第三章  绩效目标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黑体" w:cs="Times New Roman"/>
          <w:bCs/>
          <w:color w:val="auto"/>
          <w:kern w:val="2"/>
          <w:sz w:val="32"/>
          <w:szCs w:val="32"/>
          <w:highlight w:val="none"/>
          <w:lang w:val="en-US" w:eastAsia="zh-CN" w:bidi="ar-SA"/>
        </w:rPr>
        <w:t>第十条</w:t>
      </w:r>
      <w:r>
        <w:rPr>
          <w:rFonts w:hint="default" w:ascii="Times New Roman" w:hAnsi="Times New Roman" w:eastAsia="方正仿宋_GBK" w:cs="Times New Roman"/>
          <w:bCs/>
          <w:color w:val="auto"/>
          <w:kern w:val="2"/>
          <w:sz w:val="32"/>
          <w:szCs w:val="32"/>
          <w:highlight w:val="none"/>
          <w:lang w:val="en-US" w:eastAsia="zh-CN" w:bidi="ar-SA"/>
        </w:rPr>
        <w:t xml:space="preserve"> 绩效目标是绩效评价的对象计划在一定期限内实现的成果和效果的概括性描述。各经费管理或使用部门（单位）在年初申报预算时，应按照本办法规定的要求将绩效目标编入年度预算；执行中申请调整预算的，应当随调整预算一并上报调整后的绩效目标。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黑体" w:cs="Times New Roman"/>
          <w:bCs/>
          <w:color w:val="auto"/>
          <w:kern w:val="2"/>
          <w:sz w:val="32"/>
          <w:szCs w:val="32"/>
          <w:highlight w:val="none"/>
          <w:lang w:val="en-US" w:eastAsia="zh-CN" w:bidi="ar-SA"/>
        </w:rPr>
        <w:t>第十一条</w:t>
      </w:r>
      <w:r>
        <w:rPr>
          <w:rFonts w:hint="default" w:ascii="Times New Roman" w:hAnsi="Times New Roman" w:eastAsia="方正仿宋_GBK" w:cs="Times New Roman"/>
          <w:bCs/>
          <w:color w:val="auto"/>
          <w:kern w:val="2"/>
          <w:sz w:val="32"/>
          <w:szCs w:val="32"/>
          <w:highlight w:val="none"/>
          <w:lang w:val="en-US" w:eastAsia="zh-CN" w:bidi="ar-SA"/>
        </w:rPr>
        <w:t xml:space="preserve"> 绩效目标应当符合以下要求：</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仿宋_GBK" w:cs="Times New Roman"/>
          <w:bCs/>
          <w:color w:val="auto"/>
          <w:kern w:val="2"/>
          <w:sz w:val="32"/>
          <w:szCs w:val="32"/>
          <w:highlight w:val="none"/>
          <w:lang w:val="en-US" w:eastAsia="zh-CN" w:bidi="ar-SA"/>
        </w:rPr>
        <w:t>（一）指向明确。绩效目标要符合国民经济和社会发展计划、学校职能及事业发展规划等要求，并与相应的预算支出范围、方向、效果等紧密相关。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仿宋_GBK" w:cs="Times New Roman"/>
          <w:bCs/>
          <w:color w:val="auto"/>
          <w:kern w:val="2"/>
          <w:sz w:val="32"/>
          <w:szCs w:val="32"/>
          <w:highlight w:val="none"/>
          <w:lang w:val="en-US" w:eastAsia="zh-CN" w:bidi="ar-SA"/>
        </w:rPr>
        <w:t>（二）具体细化。绩效目标应当从数量、质量、成本和时效等方面进行细化，尽量进行定量表述，不能以量化形式表述的，可以采用定性的分级分档形式表述。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仿宋_GBK" w:cs="Times New Roman"/>
          <w:bCs/>
          <w:color w:val="auto"/>
          <w:kern w:val="2"/>
          <w:sz w:val="32"/>
          <w:szCs w:val="32"/>
          <w:highlight w:val="none"/>
          <w:lang w:val="en-US" w:eastAsia="zh-CN" w:bidi="ar-SA"/>
        </w:rPr>
        <w:t>（三）合理可行。设定绩效目标时要经过调查研究和科学论证，目标要符合客观实际。</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黑体" w:cs="Times New Roman"/>
          <w:bCs/>
          <w:color w:val="auto"/>
          <w:kern w:val="2"/>
          <w:sz w:val="32"/>
          <w:szCs w:val="32"/>
          <w:highlight w:val="none"/>
          <w:lang w:val="en-US" w:eastAsia="zh-CN" w:bidi="ar-SA"/>
        </w:rPr>
        <w:t>第十二条</w:t>
      </w:r>
      <w:r>
        <w:rPr>
          <w:rFonts w:hint="default" w:ascii="Times New Roman" w:hAnsi="Times New Roman" w:eastAsia="方正仿宋_GBK" w:cs="Times New Roman"/>
          <w:bCs/>
          <w:color w:val="auto"/>
          <w:kern w:val="2"/>
          <w:sz w:val="32"/>
          <w:szCs w:val="32"/>
          <w:highlight w:val="none"/>
          <w:lang w:val="en-US" w:eastAsia="zh-CN" w:bidi="ar-SA"/>
        </w:rPr>
        <w:t xml:space="preserve"> 绩效目标应当包括以下主要内容：</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仿宋_GBK" w:cs="Times New Roman"/>
          <w:bCs/>
          <w:color w:val="auto"/>
          <w:kern w:val="2"/>
          <w:sz w:val="32"/>
          <w:szCs w:val="32"/>
          <w:highlight w:val="none"/>
          <w:lang w:val="en-US" w:eastAsia="zh-CN" w:bidi="ar-SA"/>
        </w:rPr>
        <w:t>（一）预期产出，包括提供的公共产品和服务的数量；</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仿宋_GBK" w:cs="Times New Roman"/>
          <w:bCs/>
          <w:color w:val="auto"/>
          <w:kern w:val="2"/>
          <w:sz w:val="32"/>
          <w:szCs w:val="32"/>
          <w:highlight w:val="none"/>
          <w:lang w:val="en-US" w:eastAsia="zh-CN" w:bidi="ar-SA"/>
        </w:rPr>
        <w:t>（二）预期效果，包括经济效益、社会效益、环境效益和可持续影响等；</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仿宋_GBK" w:cs="Times New Roman"/>
          <w:bCs/>
          <w:color w:val="auto"/>
          <w:kern w:val="2"/>
          <w:sz w:val="32"/>
          <w:szCs w:val="32"/>
          <w:highlight w:val="none"/>
          <w:lang w:val="en-US" w:eastAsia="zh-CN" w:bidi="ar-SA"/>
        </w:rPr>
        <w:t>（三）服务对象或项目受益人满意程度；</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仿宋_GBK" w:cs="Times New Roman"/>
          <w:bCs/>
          <w:color w:val="auto"/>
          <w:kern w:val="2"/>
          <w:sz w:val="32"/>
          <w:szCs w:val="32"/>
          <w:highlight w:val="none"/>
          <w:lang w:val="en-US" w:eastAsia="zh-CN" w:bidi="ar-SA"/>
        </w:rPr>
        <w:t>（四）达到预期产出所需要的成本资源；</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仿宋_GBK" w:cs="Times New Roman"/>
          <w:bCs/>
          <w:color w:val="auto"/>
          <w:kern w:val="2"/>
          <w:sz w:val="32"/>
          <w:szCs w:val="32"/>
          <w:highlight w:val="none"/>
          <w:lang w:val="en-US" w:eastAsia="zh-CN" w:bidi="ar-SA"/>
        </w:rPr>
        <w:t>（五）衡量预期产出、预期效果和服务对象满意程度的绩效指标；</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仿宋_GBK" w:cs="Times New Roman"/>
          <w:bCs/>
          <w:color w:val="auto"/>
          <w:kern w:val="2"/>
          <w:sz w:val="32"/>
          <w:szCs w:val="32"/>
          <w:highlight w:val="none"/>
          <w:lang w:val="en-US" w:eastAsia="zh-CN" w:bidi="ar-SA"/>
        </w:rPr>
        <w:t>（六）其他。</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黑体" w:cs="Times New Roman"/>
          <w:bCs/>
          <w:color w:val="auto"/>
          <w:kern w:val="2"/>
          <w:sz w:val="32"/>
          <w:szCs w:val="32"/>
          <w:highlight w:val="none"/>
          <w:lang w:val="en-US" w:eastAsia="zh-CN" w:bidi="ar-SA"/>
        </w:rPr>
        <w:t>第十三条</w:t>
      </w:r>
      <w:r>
        <w:rPr>
          <w:rFonts w:hint="default" w:ascii="Times New Roman" w:hAnsi="Times New Roman" w:eastAsia="方正仿宋_GBK" w:cs="Times New Roman"/>
          <w:bCs/>
          <w:color w:val="auto"/>
          <w:kern w:val="2"/>
          <w:sz w:val="32"/>
          <w:szCs w:val="32"/>
          <w:highlight w:val="none"/>
          <w:lang w:val="en-US" w:eastAsia="zh-CN" w:bidi="ar-SA"/>
        </w:rPr>
        <w:t xml:space="preserve"> 绩效目标由学校财务部门、各经费管理部门（单位）按照预算管理的要求进行审核。绩效目标不符合要求的，学校财务部门或经费管理部门（单位）应要求报送部门（单位）及时修改和完善。审核符合要求后，方可进入下一步预算编审流程。</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黑体" w:cs="Times New Roman"/>
          <w:bCs/>
          <w:color w:val="auto"/>
          <w:kern w:val="2"/>
          <w:sz w:val="32"/>
          <w:szCs w:val="32"/>
          <w:highlight w:val="none"/>
          <w:lang w:val="en-US" w:eastAsia="zh-CN" w:bidi="ar-SA"/>
        </w:rPr>
        <w:t>第十四条</w:t>
      </w:r>
      <w:r>
        <w:rPr>
          <w:rFonts w:hint="default" w:ascii="Times New Roman" w:hAnsi="Times New Roman" w:eastAsia="方正仿宋_GBK" w:cs="Times New Roman"/>
          <w:bCs/>
          <w:color w:val="auto"/>
          <w:kern w:val="2"/>
          <w:sz w:val="32"/>
          <w:szCs w:val="32"/>
          <w:highlight w:val="none"/>
          <w:lang w:val="en-US" w:eastAsia="zh-CN" w:bidi="ar-SA"/>
        </w:rPr>
        <w:t xml:space="preserve"> 绩效目标确定后，一般不予调整。预算执行中因特殊原因确需调整的，应按照绩效目标管理要求和预算调整流程报批。</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黑体" w:cs="Times New Roman"/>
          <w:bCs/>
          <w:color w:val="auto"/>
          <w:kern w:val="2"/>
          <w:sz w:val="32"/>
          <w:szCs w:val="32"/>
          <w:highlight w:val="none"/>
          <w:lang w:val="en-US" w:eastAsia="zh-CN" w:bidi="ar-SA"/>
        </w:rPr>
        <w:t>第十五条</w:t>
      </w:r>
      <w:r>
        <w:rPr>
          <w:rFonts w:hint="default" w:ascii="Times New Roman" w:hAnsi="Times New Roman" w:eastAsia="方正仿宋_GBK" w:cs="Times New Roman"/>
          <w:bCs/>
          <w:color w:val="auto"/>
          <w:kern w:val="2"/>
          <w:sz w:val="32"/>
          <w:szCs w:val="32"/>
          <w:highlight w:val="none"/>
          <w:lang w:val="en-US" w:eastAsia="zh-CN" w:bidi="ar-SA"/>
        </w:rPr>
        <w:t xml:space="preserve"> 审核后确定的绩效目标作为各经费管理或使用部门（单位）预算执行和项目绩效评价的依据。</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2" w:firstLineChars="200"/>
        <w:jc w:val="center"/>
        <w:textAlignment w:val="auto"/>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第四章  绩效评价指标、标准和方法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黑体" w:cs="Times New Roman"/>
          <w:bCs/>
          <w:color w:val="auto"/>
          <w:kern w:val="2"/>
          <w:sz w:val="32"/>
          <w:szCs w:val="32"/>
          <w:highlight w:val="none"/>
          <w:lang w:val="en-US" w:eastAsia="zh-CN" w:bidi="ar-SA"/>
        </w:rPr>
        <w:t>第十六条</w:t>
      </w:r>
      <w:r>
        <w:rPr>
          <w:rFonts w:hint="default" w:ascii="Times New Roman" w:hAnsi="Times New Roman" w:eastAsia="方正仿宋_GBK" w:cs="Times New Roman"/>
          <w:bCs/>
          <w:color w:val="auto"/>
          <w:kern w:val="2"/>
          <w:sz w:val="32"/>
          <w:szCs w:val="32"/>
          <w:highlight w:val="none"/>
          <w:lang w:val="en-US" w:eastAsia="zh-CN" w:bidi="ar-SA"/>
        </w:rPr>
        <w:t xml:space="preserve"> 绩效评价指标是绩效目标的细化和量化描述，主要包括产出指标、效益指标和满意度指标等。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仿宋_GBK" w:cs="Times New Roman"/>
          <w:bCs/>
          <w:color w:val="auto"/>
          <w:kern w:val="2"/>
          <w:sz w:val="32"/>
          <w:szCs w:val="32"/>
          <w:highlight w:val="none"/>
          <w:lang w:val="en-US" w:eastAsia="zh-CN" w:bidi="ar-SA"/>
        </w:rPr>
        <w:t>（一）产出指标是对预期产出的描述，包括数量指标、质量指标、时效指标、成本指标等。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仿宋_GBK" w:cs="Times New Roman"/>
          <w:bCs/>
          <w:color w:val="auto"/>
          <w:kern w:val="2"/>
          <w:sz w:val="32"/>
          <w:szCs w:val="32"/>
          <w:highlight w:val="none"/>
          <w:lang w:val="en-US" w:eastAsia="zh-CN" w:bidi="ar-SA"/>
        </w:rPr>
        <w:t>（二）效益指标是对预期效果的描述，包括学校事业发展相关性指标、经济效益指标、社会效益指标、可持续影响指标等。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仿宋_GBK" w:cs="Times New Roman"/>
          <w:bCs/>
          <w:color w:val="auto"/>
          <w:kern w:val="2"/>
          <w:sz w:val="32"/>
          <w:szCs w:val="32"/>
          <w:highlight w:val="none"/>
          <w:lang w:val="en-US" w:eastAsia="zh-CN" w:bidi="ar-SA"/>
        </w:rPr>
        <w:t>（三）满意度指标是反映服务对象或项目受益人的认可程度的指标。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黑体" w:cs="Times New Roman"/>
          <w:bCs/>
          <w:color w:val="auto"/>
          <w:kern w:val="2"/>
          <w:sz w:val="32"/>
          <w:szCs w:val="32"/>
          <w:highlight w:val="none"/>
          <w:lang w:val="en-US" w:eastAsia="zh-CN" w:bidi="ar-SA"/>
        </w:rPr>
        <w:t>第十七条</w:t>
      </w:r>
      <w:r>
        <w:rPr>
          <w:rFonts w:hint="default" w:ascii="Times New Roman" w:hAnsi="Times New Roman" w:eastAsia="方正仿宋_GBK" w:cs="Times New Roman"/>
          <w:bCs/>
          <w:color w:val="auto"/>
          <w:kern w:val="2"/>
          <w:sz w:val="32"/>
          <w:szCs w:val="32"/>
          <w:highlight w:val="none"/>
          <w:lang w:val="en-US" w:eastAsia="zh-CN" w:bidi="ar-SA"/>
        </w:rPr>
        <w:t xml:space="preserve"> 绩效评价指标分为共性指标和个性指标。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仿宋_GBK" w:cs="Times New Roman"/>
          <w:bCs/>
          <w:color w:val="auto"/>
          <w:kern w:val="2"/>
          <w:sz w:val="32"/>
          <w:szCs w:val="32"/>
          <w:highlight w:val="none"/>
          <w:lang w:val="en-US" w:eastAsia="zh-CN" w:bidi="ar-SA"/>
        </w:rPr>
        <w:t>（一）共性指标是适用于所有评价对象的指标。主要包括预算编制和执行情况、经费管理状况、资产配置、使用情况以及社会效益、经济效益等。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仿宋_GBK" w:cs="Times New Roman"/>
          <w:bCs/>
          <w:color w:val="auto"/>
          <w:kern w:val="2"/>
          <w:sz w:val="32"/>
          <w:szCs w:val="32"/>
          <w:highlight w:val="none"/>
          <w:lang w:val="en-US" w:eastAsia="zh-CN" w:bidi="ar-SA"/>
        </w:rPr>
        <w:t>（二）个性指标是针对各经费管理或使用部门（单位）及项目的特点设定的，适用于不同部门（单位）或项目的业绩评价指标。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仿宋_GBK" w:cs="Times New Roman"/>
          <w:bCs/>
          <w:color w:val="auto"/>
          <w:kern w:val="2"/>
          <w:sz w:val="32"/>
          <w:szCs w:val="32"/>
          <w:highlight w:val="none"/>
          <w:lang w:val="en-US" w:eastAsia="zh-CN" w:bidi="ar-SA"/>
        </w:rPr>
        <w:t>共性指标由学校财务部门根据市级财政部门的规定统一制定，个性指标由学校财务部门会同各经费管理或使用部门（单位）共同制定。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黑体" w:cs="Times New Roman"/>
          <w:bCs/>
          <w:color w:val="auto"/>
          <w:kern w:val="2"/>
          <w:sz w:val="32"/>
          <w:szCs w:val="32"/>
          <w:highlight w:val="none"/>
          <w:lang w:val="en-US" w:eastAsia="zh-CN" w:bidi="ar-SA"/>
        </w:rPr>
        <w:t>第十八条</w:t>
      </w:r>
      <w:r>
        <w:rPr>
          <w:rFonts w:hint="default" w:ascii="Times New Roman" w:hAnsi="Times New Roman" w:eastAsia="方正仿宋_GBK" w:cs="Times New Roman"/>
          <w:bCs/>
          <w:color w:val="auto"/>
          <w:kern w:val="2"/>
          <w:sz w:val="32"/>
          <w:szCs w:val="32"/>
          <w:highlight w:val="none"/>
          <w:lang w:val="en-US" w:eastAsia="zh-CN" w:bidi="ar-SA"/>
        </w:rPr>
        <w:t xml:space="preserve"> 绩效标准是设定绩效指标时所依据或参考的标准。一般包括：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仿宋_GBK" w:cs="Times New Roman"/>
          <w:bCs/>
          <w:color w:val="auto"/>
          <w:kern w:val="2"/>
          <w:sz w:val="32"/>
          <w:szCs w:val="32"/>
          <w:highlight w:val="none"/>
          <w:lang w:val="en-US" w:eastAsia="zh-CN" w:bidi="ar-SA"/>
        </w:rPr>
        <w:t>（一）历史标准，是指同类指标的历史数据等；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仿宋_GBK" w:cs="Times New Roman"/>
          <w:bCs/>
          <w:color w:val="auto"/>
          <w:kern w:val="2"/>
          <w:sz w:val="32"/>
          <w:szCs w:val="32"/>
          <w:highlight w:val="none"/>
          <w:lang w:val="en-US" w:eastAsia="zh-CN" w:bidi="ar-SA"/>
        </w:rPr>
        <w:t>（二）行业标准，是指国家公布的行业指标数据等；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仿宋_GBK" w:cs="Times New Roman"/>
          <w:bCs/>
          <w:color w:val="auto"/>
          <w:kern w:val="2"/>
          <w:sz w:val="32"/>
          <w:szCs w:val="32"/>
          <w:highlight w:val="none"/>
          <w:lang w:val="en-US" w:eastAsia="zh-CN" w:bidi="ar-SA"/>
        </w:rPr>
        <w:t>（三）达标标准，是指教育主管部门公布的办学条件达标指标数据等；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仿宋_GBK" w:cs="Times New Roman"/>
          <w:bCs/>
          <w:color w:val="auto"/>
          <w:kern w:val="2"/>
          <w:sz w:val="32"/>
          <w:szCs w:val="32"/>
          <w:highlight w:val="none"/>
          <w:lang w:val="en-US" w:eastAsia="zh-CN" w:bidi="ar-SA"/>
        </w:rPr>
        <w:t>（四）计划标准，是指预先制定的目标、计划、预算、定额等数据；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仿宋_GBK" w:cs="Times New Roman"/>
          <w:bCs/>
          <w:color w:val="auto"/>
          <w:kern w:val="2"/>
          <w:sz w:val="32"/>
          <w:szCs w:val="32"/>
          <w:highlight w:val="none"/>
          <w:lang w:val="en-US" w:eastAsia="zh-CN" w:bidi="ar-SA"/>
        </w:rPr>
        <w:t>（五）财政部门认可的其他标准。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黑体" w:cs="Times New Roman"/>
          <w:bCs/>
          <w:color w:val="auto"/>
          <w:kern w:val="2"/>
          <w:sz w:val="32"/>
          <w:szCs w:val="32"/>
          <w:highlight w:val="none"/>
          <w:lang w:val="en-US" w:eastAsia="zh-CN" w:bidi="ar-SA"/>
        </w:rPr>
        <w:t xml:space="preserve">第十九条 </w:t>
      </w:r>
      <w:r>
        <w:rPr>
          <w:rFonts w:hint="default" w:ascii="Times New Roman" w:hAnsi="Times New Roman" w:eastAsia="方正仿宋_GBK" w:cs="Times New Roman"/>
          <w:bCs/>
          <w:color w:val="auto"/>
          <w:kern w:val="2"/>
          <w:sz w:val="32"/>
          <w:szCs w:val="32"/>
          <w:highlight w:val="none"/>
          <w:lang w:val="en-US" w:eastAsia="zh-CN" w:bidi="ar-SA"/>
        </w:rPr>
        <w:t>绩效评价方法主要采用成本效益分析法、比较法、因素分析法、最低成本法、公众评判法等。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仿宋_GBK" w:cs="Times New Roman"/>
          <w:bCs/>
          <w:color w:val="auto"/>
          <w:kern w:val="2"/>
          <w:sz w:val="32"/>
          <w:szCs w:val="32"/>
          <w:highlight w:val="none"/>
          <w:lang w:val="en-US" w:eastAsia="zh-CN" w:bidi="ar-SA"/>
        </w:rPr>
        <w:t>（一）成本效益分析法。是指将一定时期内的支出与效益进行对比分析，以评价绩效目标实现程度。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仿宋_GBK" w:cs="Times New Roman"/>
          <w:bCs/>
          <w:color w:val="auto"/>
          <w:kern w:val="2"/>
          <w:sz w:val="32"/>
          <w:szCs w:val="32"/>
          <w:highlight w:val="none"/>
          <w:lang w:val="en-US" w:eastAsia="zh-CN" w:bidi="ar-SA"/>
        </w:rPr>
        <w:t>（二）比较法。是指通过对绩效目标与实施效果、历史与当期情况、不同地区和不同高校同类支出的比较，综合分析绩效目标实现程度。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仿宋_GBK" w:cs="Times New Roman"/>
          <w:bCs/>
          <w:color w:val="auto"/>
          <w:kern w:val="2"/>
          <w:sz w:val="32"/>
          <w:szCs w:val="32"/>
          <w:highlight w:val="none"/>
          <w:lang w:val="en-US" w:eastAsia="zh-CN" w:bidi="ar-SA"/>
        </w:rPr>
        <w:t>（三）因素分析法。是指通过综合分析影响绩效目标实现和实施效果的内外因素，评价绩效目标实现程度。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仿宋_GBK" w:cs="Times New Roman"/>
          <w:bCs/>
          <w:color w:val="auto"/>
          <w:kern w:val="2"/>
          <w:sz w:val="32"/>
          <w:szCs w:val="32"/>
          <w:highlight w:val="none"/>
          <w:lang w:val="en-US" w:eastAsia="zh-CN" w:bidi="ar-SA"/>
        </w:rPr>
        <w:t>（四）最低成本法。是指对效益确定却不易计量的多个同类对象的实施成本进行比较，评价绩效目标实现程度。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仿宋_GBK" w:cs="Times New Roman"/>
          <w:bCs/>
          <w:color w:val="auto"/>
          <w:kern w:val="2"/>
          <w:sz w:val="32"/>
          <w:szCs w:val="32"/>
          <w:highlight w:val="none"/>
          <w:lang w:val="en-US" w:eastAsia="zh-CN" w:bidi="ar-SA"/>
        </w:rPr>
        <w:t>（五）公众评判法。是指通过专家评估、公众问卷及抽样调查等对预算支出效果进行评判，评价绩效目标实现程度。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仿宋_GBK" w:cs="Times New Roman"/>
          <w:bCs/>
          <w:color w:val="auto"/>
          <w:kern w:val="2"/>
          <w:sz w:val="32"/>
          <w:szCs w:val="32"/>
          <w:highlight w:val="none"/>
          <w:lang w:val="en-US" w:eastAsia="zh-CN" w:bidi="ar-SA"/>
        </w:rPr>
        <w:t>（六）其他评价方法。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黑体_GBK" w:cs="Times New Roman"/>
          <w:bCs/>
          <w:color w:val="auto"/>
          <w:kern w:val="2"/>
          <w:sz w:val="32"/>
          <w:szCs w:val="32"/>
          <w:highlight w:val="none"/>
          <w:lang w:val="en-US" w:eastAsia="zh-CN" w:bidi="ar-SA"/>
        </w:rPr>
        <w:t xml:space="preserve">第二十条 </w:t>
      </w:r>
      <w:r>
        <w:rPr>
          <w:rFonts w:hint="default" w:ascii="Times New Roman" w:hAnsi="Times New Roman" w:eastAsia="方正仿宋_GBK" w:cs="Times New Roman"/>
          <w:bCs/>
          <w:color w:val="auto"/>
          <w:kern w:val="2"/>
          <w:sz w:val="32"/>
          <w:szCs w:val="32"/>
          <w:highlight w:val="none"/>
          <w:lang w:val="en-US" w:eastAsia="zh-CN" w:bidi="ar-SA"/>
        </w:rPr>
        <w:t>绩效评价方法的选用应当坚持简便有效、经济适用的原则。根据评价对象的具体情况，可采用一种或多种方法进行绩效评价。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center"/>
        <w:textAlignment w:val="auto"/>
        <w:rPr>
          <w:rFonts w:hint="default" w:ascii="Times New Roman" w:hAnsi="Times New Roman" w:eastAsia="宋体" w:cs="Times New Roman"/>
          <w:i w:val="0"/>
          <w:iCs w:val="0"/>
          <w:caps w:val="0"/>
          <w:color w:val="000000"/>
          <w:spacing w:val="0"/>
          <w:sz w:val="24"/>
          <w:szCs w:val="24"/>
        </w:rPr>
      </w:pPr>
      <w:r>
        <w:rPr>
          <w:rFonts w:hint="default" w:ascii="Times New Roman" w:hAnsi="Times New Roman" w:eastAsia="方正黑体_GBK" w:cs="Times New Roman"/>
          <w:color w:val="auto"/>
          <w:kern w:val="2"/>
          <w:sz w:val="32"/>
          <w:szCs w:val="32"/>
          <w:highlight w:val="none"/>
          <w:lang w:val="en-US" w:eastAsia="zh-CN" w:bidi="ar-SA"/>
        </w:rPr>
        <w:t>第五章  绩效评价的组织管理和工作程序 </w:t>
      </w:r>
      <w:r>
        <w:rPr>
          <w:rFonts w:hint="default" w:ascii="Times New Roman" w:hAnsi="Times New Roman" w:eastAsia="宋体" w:cs="Times New Roman"/>
          <w:i w:val="0"/>
          <w:iCs w:val="0"/>
          <w:caps w:val="0"/>
          <w:color w:val="000000"/>
          <w:spacing w:val="0"/>
          <w:sz w:val="24"/>
          <w:szCs w:val="24"/>
        </w:rPr>
        <w:t>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both"/>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黑体_GBK" w:cs="Times New Roman"/>
          <w:bCs/>
          <w:color w:val="auto"/>
          <w:kern w:val="2"/>
          <w:sz w:val="32"/>
          <w:szCs w:val="32"/>
          <w:highlight w:val="none"/>
          <w:lang w:val="en-US" w:eastAsia="zh-CN" w:bidi="ar-SA"/>
        </w:rPr>
        <w:t>第二十一条</w:t>
      </w:r>
      <w:r>
        <w:rPr>
          <w:rFonts w:hint="default" w:ascii="Times New Roman" w:hAnsi="Times New Roman" w:eastAsia="方正仿宋_GBK" w:cs="Times New Roman"/>
          <w:bCs/>
          <w:color w:val="auto"/>
          <w:kern w:val="2"/>
          <w:sz w:val="32"/>
          <w:szCs w:val="32"/>
          <w:highlight w:val="none"/>
          <w:lang w:val="en-US" w:eastAsia="zh-CN" w:bidi="ar-SA"/>
        </w:rPr>
        <w:t xml:space="preserve"> 学校财务部门拟定绩效评价规章制度和相应的规范，组织、指导经费管理或使用部门（单位）开展绩效评价工作；根据上级部门统一安排和实际需要，对各经费管理或使用部门（单位）的预算支出实施绩效评价或再评价，对学校的项目支出和整体支出绩效开展评价；提出改进预算支出管理的意见并督促落实。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黑体_GBK" w:cs="Times New Roman"/>
          <w:bCs/>
          <w:color w:val="auto"/>
          <w:kern w:val="2"/>
          <w:sz w:val="32"/>
          <w:szCs w:val="32"/>
          <w:highlight w:val="none"/>
          <w:lang w:val="en-US" w:eastAsia="zh-CN" w:bidi="ar-SA"/>
        </w:rPr>
        <w:t>第二十二条</w:t>
      </w:r>
      <w:r>
        <w:rPr>
          <w:rFonts w:hint="default" w:ascii="Times New Roman" w:hAnsi="Times New Roman" w:eastAsia="方正仿宋_GBK" w:cs="Times New Roman"/>
          <w:bCs/>
          <w:color w:val="auto"/>
          <w:kern w:val="2"/>
          <w:sz w:val="32"/>
          <w:szCs w:val="32"/>
          <w:highlight w:val="none"/>
          <w:lang w:val="en-US" w:eastAsia="zh-CN" w:bidi="ar-SA"/>
        </w:rPr>
        <w:t xml:space="preserve"> 各经费管理或使用部门（单位）具体组织实施本部门（单位）管理或者使用经费的支出绩效评价工作；向学校财务部门报送绩效评价报告；落实上级部门和学校财务部门的整改意见；根据绩效评价结果改进预算支出管理。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黑体_GBK" w:cs="Times New Roman"/>
          <w:bCs/>
          <w:color w:val="auto"/>
          <w:kern w:val="2"/>
          <w:sz w:val="32"/>
          <w:szCs w:val="32"/>
          <w:highlight w:val="none"/>
          <w:lang w:val="en-US" w:eastAsia="zh-CN" w:bidi="ar-SA"/>
        </w:rPr>
        <w:t>第二十三条</w:t>
      </w:r>
      <w:r>
        <w:rPr>
          <w:rFonts w:hint="default" w:ascii="Times New Roman" w:hAnsi="Times New Roman" w:eastAsia="方正仿宋_GBK" w:cs="Times New Roman"/>
          <w:bCs/>
          <w:color w:val="auto"/>
          <w:kern w:val="2"/>
          <w:sz w:val="32"/>
          <w:szCs w:val="32"/>
          <w:highlight w:val="none"/>
          <w:lang w:val="en-US" w:eastAsia="zh-CN" w:bidi="ar-SA"/>
        </w:rPr>
        <w:t xml:space="preserve"> 各经费管理或使用部门（单位）应按照下达的绩效目标组织预算执行，并根据设定的绩效目标开展绩效监控、绩效自评。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仿宋_GBK" w:cs="Times New Roman"/>
          <w:bCs/>
          <w:color w:val="auto"/>
          <w:kern w:val="2"/>
          <w:sz w:val="32"/>
          <w:szCs w:val="32"/>
          <w:highlight w:val="none"/>
          <w:lang w:val="en-US" w:eastAsia="zh-CN" w:bidi="ar-SA"/>
        </w:rPr>
        <w:t>（一）绩效监控。预算执行中，各经费管理或使用部门（单位）应对资金运行状况和绩效目标预期实现程度开展绩效监控，及时发现并纠正绩效运行中存在的问题，力保绩效目标如期实现。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仿宋_GBK" w:cs="Times New Roman"/>
          <w:bCs/>
          <w:color w:val="auto"/>
          <w:kern w:val="2"/>
          <w:sz w:val="32"/>
          <w:szCs w:val="32"/>
          <w:highlight w:val="none"/>
          <w:lang w:val="en-US" w:eastAsia="zh-CN" w:bidi="ar-SA"/>
        </w:rPr>
        <w:t>（二）绩效自评。预算执行结束后，各经费管理或使用部门（单位）应对照确定的绩效目标开展绩效自评，形成相应的自评结果，作为以后年度预算申请、安排的重要基础。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黑体_GBK" w:cs="Times New Roman"/>
          <w:bCs/>
          <w:color w:val="auto"/>
          <w:kern w:val="2"/>
          <w:sz w:val="32"/>
          <w:szCs w:val="32"/>
          <w:highlight w:val="none"/>
          <w:lang w:val="en-US" w:eastAsia="zh-CN" w:bidi="ar-SA"/>
        </w:rPr>
        <w:t>第二十四条</w:t>
      </w:r>
      <w:r>
        <w:rPr>
          <w:rFonts w:hint="default" w:ascii="Times New Roman" w:hAnsi="Times New Roman" w:eastAsia="方正仿宋_GBK" w:cs="Times New Roman"/>
          <w:bCs/>
          <w:color w:val="auto"/>
          <w:kern w:val="2"/>
          <w:sz w:val="32"/>
          <w:szCs w:val="32"/>
          <w:highlight w:val="none"/>
          <w:lang w:val="en-US" w:eastAsia="zh-CN" w:bidi="ar-SA"/>
        </w:rPr>
        <w:t xml:space="preserve"> 根据需要，学校财务部门对上级部门确定的项目支出或者学校重大项目支出、整体支出进行绩效评价，或委托专家、中介机构等第三方实施。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黑体_GBK" w:cs="Times New Roman"/>
          <w:bCs/>
          <w:color w:val="auto"/>
          <w:kern w:val="2"/>
          <w:sz w:val="32"/>
          <w:szCs w:val="32"/>
          <w:highlight w:val="none"/>
          <w:lang w:val="en-US" w:eastAsia="zh-CN" w:bidi="ar-SA"/>
        </w:rPr>
        <w:t>第二十五条</w:t>
      </w:r>
      <w:r>
        <w:rPr>
          <w:rFonts w:hint="default" w:ascii="Times New Roman" w:hAnsi="Times New Roman" w:eastAsia="方正仿宋_GBK" w:cs="Times New Roman"/>
          <w:bCs/>
          <w:color w:val="auto"/>
          <w:kern w:val="2"/>
          <w:sz w:val="32"/>
          <w:szCs w:val="32"/>
          <w:highlight w:val="none"/>
          <w:lang w:val="en-US" w:eastAsia="zh-CN" w:bidi="ar-SA"/>
        </w:rPr>
        <w:t xml:space="preserve"> 绩效评价工作一般按照以下程序进行：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仿宋_GBK" w:cs="Times New Roman"/>
          <w:bCs/>
          <w:color w:val="auto"/>
          <w:kern w:val="2"/>
          <w:sz w:val="32"/>
          <w:szCs w:val="32"/>
          <w:highlight w:val="none"/>
          <w:lang w:val="en-US" w:eastAsia="zh-CN" w:bidi="ar-SA"/>
        </w:rPr>
        <w:t>（一）确定绩效评价对象；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仿宋_GBK" w:cs="Times New Roman"/>
          <w:bCs/>
          <w:color w:val="auto"/>
          <w:kern w:val="2"/>
          <w:sz w:val="32"/>
          <w:szCs w:val="32"/>
          <w:highlight w:val="none"/>
          <w:lang w:val="en-US" w:eastAsia="zh-CN" w:bidi="ar-SA"/>
        </w:rPr>
        <w:t>（二）下达绩效评价通知；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仿宋_GBK" w:cs="Times New Roman"/>
          <w:bCs/>
          <w:color w:val="auto"/>
          <w:kern w:val="2"/>
          <w:sz w:val="32"/>
          <w:szCs w:val="32"/>
          <w:highlight w:val="none"/>
          <w:lang w:val="en-US" w:eastAsia="zh-CN" w:bidi="ar-SA"/>
        </w:rPr>
        <w:t>（三）确定绩效评价工作人员；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仿宋_GBK" w:cs="Times New Roman"/>
          <w:bCs/>
          <w:color w:val="auto"/>
          <w:kern w:val="2"/>
          <w:sz w:val="32"/>
          <w:szCs w:val="32"/>
          <w:highlight w:val="none"/>
          <w:lang w:val="en-US" w:eastAsia="zh-CN" w:bidi="ar-SA"/>
        </w:rPr>
        <w:t>（四）制订绩效评价工作方案；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仿宋_GBK" w:cs="Times New Roman"/>
          <w:bCs/>
          <w:color w:val="auto"/>
          <w:kern w:val="2"/>
          <w:sz w:val="32"/>
          <w:szCs w:val="32"/>
          <w:highlight w:val="none"/>
          <w:lang w:val="en-US" w:eastAsia="zh-CN" w:bidi="ar-SA"/>
        </w:rPr>
        <w:t>（五）收集绩效评价相关资料；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仿宋_GBK" w:cs="Times New Roman"/>
          <w:bCs/>
          <w:color w:val="auto"/>
          <w:kern w:val="2"/>
          <w:sz w:val="32"/>
          <w:szCs w:val="32"/>
          <w:highlight w:val="none"/>
          <w:lang w:val="en-US" w:eastAsia="zh-CN" w:bidi="ar-SA"/>
        </w:rPr>
        <w:t>（六）对资料进行审查核实；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仿宋_GBK" w:cs="Times New Roman"/>
          <w:bCs/>
          <w:color w:val="auto"/>
          <w:kern w:val="2"/>
          <w:sz w:val="32"/>
          <w:szCs w:val="32"/>
          <w:highlight w:val="none"/>
          <w:lang w:val="en-US" w:eastAsia="zh-CN" w:bidi="ar-SA"/>
        </w:rPr>
        <w:t>（七）综合分析并形成评价结论；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仿宋_GBK" w:cs="Times New Roman"/>
          <w:bCs/>
          <w:color w:val="auto"/>
          <w:kern w:val="2"/>
          <w:sz w:val="32"/>
          <w:szCs w:val="32"/>
          <w:highlight w:val="none"/>
          <w:lang w:val="en-US" w:eastAsia="zh-CN" w:bidi="ar-SA"/>
        </w:rPr>
        <w:t>（八）撰写与提交评价报告。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center"/>
        <w:textAlignment w:val="auto"/>
        <w:rPr>
          <w:rFonts w:hint="default" w:ascii="Times New Roman" w:hAnsi="Times New Roman" w:eastAsia="宋体" w:cs="Times New Roman"/>
          <w:i w:val="0"/>
          <w:iCs w:val="0"/>
          <w:caps w:val="0"/>
          <w:color w:val="000000"/>
          <w:spacing w:val="0"/>
          <w:sz w:val="24"/>
          <w:szCs w:val="24"/>
        </w:rPr>
      </w:pPr>
      <w:r>
        <w:rPr>
          <w:rFonts w:hint="default" w:ascii="Times New Roman" w:hAnsi="Times New Roman" w:eastAsia="方正黑体_GBK" w:cs="Times New Roman"/>
          <w:color w:val="auto"/>
          <w:kern w:val="2"/>
          <w:sz w:val="32"/>
          <w:szCs w:val="32"/>
          <w:highlight w:val="none"/>
          <w:lang w:val="en-US" w:eastAsia="zh-CN" w:bidi="ar-SA"/>
        </w:rPr>
        <w:t>第六章  绩效评价报告</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黑体_GBK" w:cs="Times New Roman"/>
          <w:bCs/>
          <w:color w:val="auto"/>
          <w:kern w:val="2"/>
          <w:sz w:val="32"/>
          <w:szCs w:val="32"/>
          <w:highlight w:val="none"/>
          <w:lang w:val="en-US" w:eastAsia="zh-CN" w:bidi="ar-SA"/>
        </w:rPr>
        <w:t>第二十六条</w:t>
      </w:r>
      <w:r>
        <w:rPr>
          <w:rFonts w:hint="default" w:ascii="Times New Roman" w:hAnsi="Times New Roman" w:eastAsia="方正仿宋_GBK" w:cs="Times New Roman"/>
          <w:bCs/>
          <w:color w:val="auto"/>
          <w:kern w:val="2"/>
          <w:sz w:val="32"/>
          <w:szCs w:val="32"/>
          <w:highlight w:val="none"/>
          <w:lang w:val="en-US" w:eastAsia="zh-CN" w:bidi="ar-SA"/>
        </w:rPr>
        <w:t xml:space="preserve"> 绩效评价一般采取各经费管理或使用部门（单位）和学校财务部门自主评价的方式完成。绩效评价报告应包括以下主要内容：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仿宋_GBK" w:cs="Times New Roman"/>
          <w:bCs/>
          <w:color w:val="auto"/>
          <w:kern w:val="2"/>
          <w:sz w:val="32"/>
          <w:szCs w:val="32"/>
          <w:highlight w:val="none"/>
          <w:lang w:val="en-US" w:eastAsia="zh-CN" w:bidi="ar-SA"/>
        </w:rPr>
        <w:t>（一）基本概况；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仿宋_GBK" w:cs="Times New Roman"/>
          <w:bCs/>
          <w:color w:val="auto"/>
          <w:kern w:val="2"/>
          <w:sz w:val="32"/>
          <w:szCs w:val="32"/>
          <w:highlight w:val="none"/>
          <w:lang w:val="en-US" w:eastAsia="zh-CN" w:bidi="ar-SA"/>
        </w:rPr>
        <w:t>（二）绩效评价的组织实施情况；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仿宋_GBK" w:cs="Times New Roman"/>
          <w:bCs/>
          <w:color w:val="auto"/>
          <w:kern w:val="2"/>
          <w:sz w:val="32"/>
          <w:szCs w:val="32"/>
          <w:highlight w:val="none"/>
          <w:lang w:val="en-US" w:eastAsia="zh-CN" w:bidi="ar-SA"/>
        </w:rPr>
        <w:t>（三）绩效评价指标体系、评价标准和评价方法；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仿宋_GBK" w:cs="Times New Roman"/>
          <w:bCs/>
          <w:color w:val="auto"/>
          <w:kern w:val="2"/>
          <w:sz w:val="32"/>
          <w:szCs w:val="32"/>
          <w:highlight w:val="none"/>
          <w:lang w:val="en-US" w:eastAsia="zh-CN" w:bidi="ar-SA"/>
        </w:rPr>
        <w:t>（四）绩效目标的实现程度；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仿宋_GBK" w:cs="Times New Roman"/>
          <w:bCs/>
          <w:color w:val="auto"/>
          <w:kern w:val="2"/>
          <w:sz w:val="32"/>
          <w:szCs w:val="32"/>
          <w:highlight w:val="none"/>
          <w:lang w:val="en-US" w:eastAsia="zh-CN" w:bidi="ar-SA"/>
        </w:rPr>
        <w:t>（五）存在问题及原因分析；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仿宋_GBK" w:cs="Times New Roman"/>
          <w:bCs/>
          <w:color w:val="auto"/>
          <w:kern w:val="2"/>
          <w:sz w:val="32"/>
          <w:szCs w:val="32"/>
          <w:highlight w:val="none"/>
          <w:lang w:val="en-US" w:eastAsia="zh-CN" w:bidi="ar-SA"/>
        </w:rPr>
        <w:t>（六）评价结论及建议；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仿宋_GBK" w:cs="Times New Roman"/>
          <w:bCs/>
          <w:color w:val="auto"/>
          <w:kern w:val="2"/>
          <w:sz w:val="32"/>
          <w:szCs w:val="32"/>
          <w:highlight w:val="none"/>
          <w:lang w:val="en-US" w:eastAsia="zh-CN" w:bidi="ar-SA"/>
        </w:rPr>
        <w:t>（七）其他需要说明的问题。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黑体_GBK" w:cs="Times New Roman"/>
          <w:bCs/>
          <w:color w:val="auto"/>
          <w:kern w:val="2"/>
          <w:sz w:val="32"/>
          <w:szCs w:val="32"/>
          <w:highlight w:val="none"/>
          <w:lang w:val="en-US" w:eastAsia="zh-CN" w:bidi="ar-SA"/>
        </w:rPr>
        <w:t>第二十七条</w:t>
      </w:r>
      <w:r>
        <w:rPr>
          <w:rFonts w:hint="default" w:ascii="Times New Roman" w:hAnsi="Times New Roman" w:eastAsia="方正仿宋_GBK" w:cs="Times New Roman"/>
          <w:bCs/>
          <w:color w:val="auto"/>
          <w:kern w:val="2"/>
          <w:sz w:val="32"/>
          <w:szCs w:val="32"/>
          <w:highlight w:val="none"/>
          <w:lang w:val="en-US" w:eastAsia="zh-CN" w:bidi="ar-SA"/>
        </w:rPr>
        <w:t xml:space="preserve"> 绩效评价报告应当依据充分、真实完整、数据准确、分析透彻、逻辑清晰、客观公正。各经费管理或使用部门（单位）应对绩效评价报告涉及基础资料的真实性、合法性、完整性负责。学校财务部门应对各经费管理或使用部门（单位）提交的绩效评价报告进行复核，提出审核意见。</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center"/>
        <w:textAlignment w:val="auto"/>
        <w:rPr>
          <w:rFonts w:hint="default" w:ascii="Times New Roman" w:hAnsi="Times New Roman" w:eastAsia="宋体" w:cs="Times New Roman"/>
          <w:i w:val="0"/>
          <w:iCs w:val="0"/>
          <w:caps w:val="0"/>
          <w:color w:val="000000"/>
          <w:spacing w:val="0"/>
          <w:sz w:val="24"/>
          <w:szCs w:val="24"/>
        </w:rPr>
      </w:pPr>
      <w:r>
        <w:rPr>
          <w:rFonts w:hint="default" w:ascii="Times New Roman" w:hAnsi="Times New Roman" w:eastAsia="方正黑体_GBK" w:cs="Times New Roman"/>
          <w:color w:val="auto"/>
          <w:kern w:val="2"/>
          <w:sz w:val="32"/>
          <w:szCs w:val="32"/>
          <w:highlight w:val="none"/>
          <w:lang w:val="en-US" w:eastAsia="zh-CN" w:bidi="ar-SA"/>
        </w:rPr>
        <w:t>第七章  绩效评价结果及其应用 </w:t>
      </w:r>
      <w:r>
        <w:rPr>
          <w:rFonts w:hint="default" w:ascii="Times New Roman" w:hAnsi="Times New Roman" w:eastAsia="宋体" w:cs="Times New Roman"/>
          <w:i w:val="0"/>
          <w:iCs w:val="0"/>
          <w:caps w:val="0"/>
          <w:color w:val="000000"/>
          <w:spacing w:val="0"/>
          <w:sz w:val="24"/>
          <w:szCs w:val="24"/>
        </w:rPr>
        <w:t>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黑体_GBK" w:cs="Times New Roman"/>
          <w:bCs/>
          <w:color w:val="auto"/>
          <w:kern w:val="2"/>
          <w:sz w:val="32"/>
          <w:szCs w:val="32"/>
          <w:highlight w:val="none"/>
          <w:lang w:val="en-US" w:eastAsia="zh-CN" w:bidi="ar-SA"/>
        </w:rPr>
        <w:t>第二十八条</w:t>
      </w:r>
      <w:r>
        <w:rPr>
          <w:rFonts w:hint="default" w:ascii="Times New Roman" w:hAnsi="Times New Roman" w:eastAsia="方正仿宋_GBK" w:cs="Times New Roman"/>
          <w:bCs/>
          <w:color w:val="auto"/>
          <w:kern w:val="2"/>
          <w:sz w:val="32"/>
          <w:szCs w:val="32"/>
          <w:highlight w:val="none"/>
          <w:lang w:val="en-US" w:eastAsia="zh-CN" w:bidi="ar-SA"/>
        </w:rPr>
        <w:t xml:space="preserve"> 绩效评价结果应当采取评分与评级相结合的形式，具体分值和等级可根据不同评价内容设定。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黑体_GBK" w:cs="Times New Roman"/>
          <w:bCs/>
          <w:color w:val="auto"/>
          <w:kern w:val="2"/>
          <w:sz w:val="32"/>
          <w:szCs w:val="32"/>
          <w:highlight w:val="none"/>
          <w:lang w:val="en-US" w:eastAsia="zh-CN" w:bidi="ar-SA"/>
        </w:rPr>
        <w:t>第二十九条</w:t>
      </w:r>
      <w:r>
        <w:rPr>
          <w:rFonts w:hint="default" w:ascii="Times New Roman" w:hAnsi="Times New Roman" w:eastAsia="方正仿宋_GBK" w:cs="Times New Roman"/>
          <w:bCs/>
          <w:color w:val="auto"/>
          <w:kern w:val="2"/>
          <w:sz w:val="32"/>
          <w:szCs w:val="32"/>
          <w:highlight w:val="none"/>
          <w:lang w:val="en-US" w:eastAsia="zh-CN" w:bidi="ar-SA"/>
        </w:rPr>
        <w:t xml:space="preserve"> 学校财务部门应及时整理、归纳、分析、反馈绩效评价结果，并将其作为改进预算管理和安排以后年度预算的重要依据。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仿宋_GBK" w:cs="Times New Roman"/>
          <w:bCs/>
          <w:color w:val="auto"/>
          <w:kern w:val="2"/>
          <w:sz w:val="32"/>
          <w:szCs w:val="32"/>
          <w:highlight w:val="none"/>
          <w:lang w:val="en-US" w:eastAsia="zh-CN" w:bidi="ar-SA"/>
        </w:rPr>
        <w:t>对绩效评价结果较好的，根据情况可予以表扬或继续支持。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仿宋_GBK" w:cs="Times New Roman"/>
          <w:bCs/>
          <w:color w:val="auto"/>
          <w:kern w:val="2"/>
          <w:sz w:val="32"/>
          <w:szCs w:val="32"/>
          <w:highlight w:val="none"/>
          <w:lang w:val="en-US" w:eastAsia="zh-CN" w:bidi="ar-SA"/>
        </w:rPr>
        <w:t>对绩效评价发现问题、达不到绩效目标或评价结果较差的，可予以通报批评，并责令其限期整改。不进行整改或整改不到位的，根据情况调整项目或相应调减项目预算，直至取消该项预算支出。</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仿宋_GBK" w:cs="Times New Roman"/>
          <w:bCs/>
          <w:color w:val="auto"/>
          <w:kern w:val="2"/>
          <w:sz w:val="32"/>
          <w:szCs w:val="32"/>
          <w:highlight w:val="none"/>
          <w:lang w:val="en-US" w:eastAsia="zh-CN" w:bidi="ar-SA"/>
        </w:rPr>
        <w:t>对违规使用项目资金的，视情况给予组织纪律处分，直至追究法律责任。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黑体_GBK" w:cs="Times New Roman"/>
          <w:bCs/>
          <w:color w:val="auto"/>
          <w:kern w:val="2"/>
          <w:sz w:val="32"/>
          <w:szCs w:val="32"/>
          <w:highlight w:val="none"/>
          <w:lang w:val="en-US" w:eastAsia="zh-CN" w:bidi="ar-SA"/>
        </w:rPr>
        <w:t>第三十条</w:t>
      </w:r>
      <w:r>
        <w:rPr>
          <w:rFonts w:hint="default" w:ascii="Times New Roman" w:hAnsi="Times New Roman" w:eastAsia="方正仿宋_GBK" w:cs="Times New Roman"/>
          <w:bCs/>
          <w:color w:val="auto"/>
          <w:kern w:val="2"/>
          <w:sz w:val="32"/>
          <w:szCs w:val="32"/>
          <w:highlight w:val="none"/>
          <w:lang w:val="en-US" w:eastAsia="zh-CN" w:bidi="ar-SA"/>
        </w:rPr>
        <w:t xml:space="preserve"> 绩效评价结果可根据情况按照信息公开的有关规定在校内公开。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center"/>
        <w:textAlignment w:val="auto"/>
        <w:rPr>
          <w:rFonts w:hint="default" w:ascii="Times New Roman" w:hAnsi="Times New Roman" w:eastAsia="方正黑体_GBK" w:cs="Times New Roman"/>
          <w:color w:val="auto"/>
          <w:kern w:val="2"/>
          <w:sz w:val="32"/>
          <w:szCs w:val="32"/>
          <w:highlight w:val="none"/>
          <w:lang w:val="en-US" w:eastAsia="zh-CN" w:bidi="ar-SA"/>
        </w:rPr>
      </w:pPr>
      <w:r>
        <w:rPr>
          <w:rFonts w:hint="default" w:ascii="Times New Roman" w:hAnsi="Times New Roman" w:eastAsia="方正黑体_GBK" w:cs="Times New Roman"/>
          <w:color w:val="auto"/>
          <w:kern w:val="2"/>
          <w:sz w:val="32"/>
          <w:szCs w:val="32"/>
          <w:highlight w:val="none"/>
          <w:lang w:val="en-US" w:eastAsia="zh-CN" w:bidi="ar-SA"/>
        </w:rPr>
        <w:t>第八章  附  则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黑体_GBK" w:cs="Times New Roman"/>
          <w:bCs/>
          <w:color w:val="auto"/>
          <w:kern w:val="2"/>
          <w:sz w:val="32"/>
          <w:szCs w:val="32"/>
          <w:highlight w:val="none"/>
          <w:lang w:val="en-US" w:eastAsia="zh-CN" w:bidi="ar-SA"/>
        </w:rPr>
        <w:t>第三十一条</w:t>
      </w:r>
      <w:r>
        <w:rPr>
          <w:rFonts w:hint="default" w:ascii="Times New Roman" w:hAnsi="Times New Roman" w:eastAsia="方正仿宋_GBK" w:cs="Times New Roman"/>
          <w:bCs/>
          <w:color w:val="auto"/>
          <w:kern w:val="2"/>
          <w:sz w:val="32"/>
          <w:szCs w:val="32"/>
          <w:highlight w:val="none"/>
          <w:lang w:val="en-US" w:eastAsia="zh-CN" w:bidi="ar-SA"/>
        </w:rPr>
        <w:t xml:space="preserve"> 本办法由财务部门负责解释。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黑体_GBK" w:cs="Times New Roman"/>
          <w:bCs/>
          <w:color w:val="auto"/>
          <w:kern w:val="2"/>
          <w:sz w:val="32"/>
          <w:szCs w:val="32"/>
          <w:highlight w:val="none"/>
          <w:lang w:val="en-US" w:eastAsia="zh-CN" w:bidi="ar-SA"/>
        </w:rPr>
        <w:t>第三十二条</w:t>
      </w:r>
      <w:r>
        <w:rPr>
          <w:rFonts w:hint="default" w:ascii="Times New Roman" w:hAnsi="Times New Roman" w:eastAsia="方正仿宋_GBK" w:cs="Times New Roman"/>
          <w:bCs/>
          <w:color w:val="auto"/>
          <w:kern w:val="2"/>
          <w:sz w:val="32"/>
          <w:szCs w:val="32"/>
          <w:highlight w:val="none"/>
          <w:lang w:val="en-US" w:eastAsia="zh-CN" w:bidi="ar-SA"/>
        </w:rPr>
        <w:t xml:space="preserve"> 本办法自发布之日起施行。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43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43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仿宋_GBK" w:cs="Times New Roman"/>
          <w:bCs/>
          <w:color w:val="auto"/>
          <w:kern w:val="2"/>
          <w:sz w:val="32"/>
          <w:szCs w:val="32"/>
          <w:highlight w:val="none"/>
          <w:lang w:val="en-US" w:eastAsia="zh-CN" w:bidi="ar-SA"/>
        </w:rPr>
        <w:t>附件 1.项目支出绩效目标申报表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right="0" w:firstLine="1284" w:firstLineChars="4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仿宋_GBK" w:cs="Times New Roman"/>
          <w:bCs/>
          <w:color w:val="auto"/>
          <w:kern w:val="2"/>
          <w:sz w:val="32"/>
          <w:szCs w:val="32"/>
          <w:highlight w:val="none"/>
          <w:lang w:val="en-US" w:eastAsia="zh-CN" w:bidi="ar-SA"/>
        </w:rPr>
        <w:t>2.整体支出绩效目标申报表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1293" w:firstLineChars="403"/>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仿宋_GBK" w:cs="Times New Roman"/>
          <w:bCs/>
          <w:color w:val="auto"/>
          <w:kern w:val="2"/>
          <w:sz w:val="32"/>
          <w:szCs w:val="32"/>
          <w:highlight w:val="none"/>
          <w:lang w:val="en-US" w:eastAsia="zh-CN" w:bidi="ar-SA"/>
        </w:rPr>
        <w:t>3.项目支出绩效评价共性指标体系框架（参考）</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1293" w:firstLineChars="403"/>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仿宋_GBK" w:cs="Times New Roman"/>
          <w:bCs/>
          <w:color w:val="auto"/>
          <w:kern w:val="2"/>
          <w:sz w:val="32"/>
          <w:szCs w:val="32"/>
          <w:highlight w:val="none"/>
          <w:lang w:val="en-US" w:eastAsia="zh-CN" w:bidi="ar-SA"/>
        </w:rPr>
        <w:t>4.项目支出绩效评价报告（参考提纲）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1293" w:firstLineChars="403"/>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仿宋_GBK" w:cs="Times New Roman"/>
          <w:bCs/>
          <w:color w:val="auto"/>
          <w:kern w:val="2"/>
          <w:sz w:val="32"/>
          <w:szCs w:val="32"/>
          <w:highlight w:val="none"/>
          <w:lang w:val="en-US" w:eastAsia="zh-CN" w:bidi="ar-SA"/>
        </w:rPr>
        <w:t>5.项目支出年度绩效目标完成情况对比表</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p>
    <w:tbl>
      <w:tblPr>
        <w:tblStyle w:val="11"/>
        <w:tblW w:w="0" w:type="auto"/>
        <w:tblInd w:w="0" w:type="dxa"/>
        <w:tblLayout w:type="autofit"/>
        <w:tblCellMar>
          <w:top w:w="0" w:type="dxa"/>
          <w:left w:w="0" w:type="dxa"/>
          <w:bottom w:w="0" w:type="dxa"/>
          <w:right w:w="0" w:type="dxa"/>
        </w:tblCellMar>
      </w:tblPr>
      <w:tblGrid>
        <w:gridCol w:w="1473"/>
        <w:gridCol w:w="1101"/>
        <w:gridCol w:w="1061"/>
        <w:gridCol w:w="1348"/>
        <w:gridCol w:w="408"/>
        <w:gridCol w:w="963"/>
        <w:gridCol w:w="589"/>
        <w:gridCol w:w="164"/>
        <w:gridCol w:w="219"/>
        <w:gridCol w:w="221"/>
        <w:gridCol w:w="1467"/>
      </w:tblGrid>
      <w:tr>
        <w:tblPrEx>
          <w:tblCellMar>
            <w:top w:w="0" w:type="dxa"/>
            <w:left w:w="0" w:type="dxa"/>
            <w:bottom w:w="0" w:type="dxa"/>
            <w:right w:w="0" w:type="dxa"/>
          </w:tblCellMar>
        </w:tblPrEx>
        <w:tc>
          <w:tcPr>
            <w:tcW w:w="0" w:type="auto"/>
            <w:gridSpan w:val="2"/>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黑体" w:cs="Times New Roman"/>
                <w:color w:val="auto"/>
                <w:kern w:val="0"/>
                <w:sz w:val="32"/>
                <w:szCs w:val="32"/>
              </w:rPr>
              <w:t xml:space="preserve">附件1 </w:t>
            </w:r>
          </w:p>
        </w:tc>
        <w:tc>
          <w:tcPr>
            <w:tcW w:w="1061" w:type="dxa"/>
            <w:noWrap w:val="0"/>
            <w:vAlign w:val="center"/>
          </w:tcPr>
          <w:p>
            <w:pPr>
              <w:widowControl/>
              <w:jc w:val="left"/>
              <w:rPr>
                <w:rFonts w:hint="default" w:ascii="Times New Roman" w:hAnsi="Times New Roman" w:eastAsia="仿宋" w:cs="Times New Roman"/>
                <w:color w:val="auto"/>
                <w:kern w:val="0"/>
                <w:sz w:val="21"/>
                <w:szCs w:val="21"/>
              </w:rPr>
            </w:pPr>
          </w:p>
        </w:tc>
        <w:tc>
          <w:tcPr>
            <w:tcW w:w="1348" w:type="dxa"/>
            <w:noWrap w:val="0"/>
            <w:vAlign w:val="center"/>
          </w:tcPr>
          <w:p>
            <w:pPr>
              <w:widowControl/>
              <w:jc w:val="left"/>
              <w:rPr>
                <w:rFonts w:hint="default" w:ascii="Times New Roman" w:hAnsi="Times New Roman" w:eastAsia="仿宋" w:cs="Times New Roman"/>
                <w:color w:val="auto"/>
                <w:kern w:val="0"/>
                <w:sz w:val="21"/>
                <w:szCs w:val="21"/>
              </w:rPr>
            </w:pPr>
          </w:p>
        </w:tc>
        <w:tc>
          <w:tcPr>
            <w:tcW w:w="408" w:type="dxa"/>
            <w:noWrap w:val="0"/>
            <w:vAlign w:val="center"/>
          </w:tcPr>
          <w:p>
            <w:pPr>
              <w:widowControl/>
              <w:jc w:val="left"/>
              <w:rPr>
                <w:rFonts w:hint="default" w:ascii="Times New Roman" w:hAnsi="Times New Roman" w:eastAsia="仿宋" w:cs="Times New Roman"/>
                <w:color w:val="auto"/>
                <w:kern w:val="0"/>
                <w:sz w:val="21"/>
                <w:szCs w:val="21"/>
              </w:rPr>
            </w:pPr>
          </w:p>
        </w:tc>
        <w:tc>
          <w:tcPr>
            <w:tcW w:w="0" w:type="auto"/>
            <w:noWrap w:val="0"/>
            <w:vAlign w:val="center"/>
          </w:tcPr>
          <w:p>
            <w:pPr>
              <w:widowControl/>
              <w:jc w:val="left"/>
              <w:rPr>
                <w:rFonts w:hint="default" w:ascii="Times New Roman" w:hAnsi="Times New Roman" w:eastAsia="仿宋" w:cs="Times New Roman"/>
                <w:color w:val="auto"/>
                <w:kern w:val="0"/>
                <w:sz w:val="21"/>
                <w:szCs w:val="21"/>
              </w:rPr>
            </w:pPr>
          </w:p>
        </w:tc>
        <w:tc>
          <w:tcPr>
            <w:tcW w:w="0" w:type="auto"/>
            <w:noWrap w:val="0"/>
            <w:vAlign w:val="center"/>
          </w:tcPr>
          <w:p>
            <w:pPr>
              <w:widowControl/>
              <w:jc w:val="left"/>
              <w:rPr>
                <w:rFonts w:hint="default" w:ascii="Times New Roman" w:hAnsi="Times New Roman" w:eastAsia="仿宋" w:cs="Times New Roman"/>
                <w:color w:val="auto"/>
                <w:kern w:val="0"/>
                <w:sz w:val="21"/>
                <w:szCs w:val="21"/>
              </w:rPr>
            </w:pPr>
          </w:p>
        </w:tc>
        <w:tc>
          <w:tcPr>
            <w:tcW w:w="0" w:type="auto"/>
            <w:gridSpan w:val="3"/>
            <w:noWrap w:val="0"/>
            <w:vAlign w:val="center"/>
          </w:tcPr>
          <w:p>
            <w:pPr>
              <w:widowControl/>
              <w:jc w:val="left"/>
              <w:rPr>
                <w:rFonts w:hint="default" w:ascii="Times New Roman" w:hAnsi="Times New Roman" w:eastAsia="仿宋" w:cs="Times New Roman"/>
                <w:color w:val="auto"/>
                <w:kern w:val="0"/>
                <w:sz w:val="21"/>
                <w:szCs w:val="21"/>
              </w:rPr>
            </w:pPr>
          </w:p>
        </w:tc>
        <w:tc>
          <w:tcPr>
            <w:tcW w:w="0" w:type="auto"/>
            <w:noWrap w:val="0"/>
            <w:vAlign w:val="center"/>
          </w:tcPr>
          <w:p>
            <w:pPr>
              <w:widowControl/>
              <w:jc w:val="left"/>
              <w:rPr>
                <w:rFonts w:hint="default" w:ascii="Times New Roman" w:hAnsi="Times New Roman" w:eastAsia="仿宋" w:cs="Times New Roman"/>
                <w:color w:val="auto"/>
                <w:kern w:val="0"/>
                <w:sz w:val="21"/>
                <w:szCs w:val="21"/>
              </w:rPr>
            </w:pPr>
          </w:p>
        </w:tc>
      </w:tr>
      <w:tr>
        <w:tblPrEx>
          <w:tblCellMar>
            <w:top w:w="0" w:type="dxa"/>
            <w:left w:w="0" w:type="dxa"/>
            <w:bottom w:w="0" w:type="dxa"/>
            <w:right w:w="0" w:type="dxa"/>
          </w:tblCellMar>
        </w:tblPrEx>
        <w:trPr>
          <w:trHeight w:val="459" w:hRule="atLeast"/>
        </w:trPr>
        <w:tc>
          <w:tcPr>
            <w:tcW w:w="0" w:type="auto"/>
            <w:gridSpan w:val="11"/>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方正小标宋_GBK" w:cs="Times New Roman"/>
                <w:color w:val="auto"/>
                <w:kern w:val="0"/>
                <w:sz w:val="36"/>
                <w:szCs w:val="36"/>
              </w:rPr>
              <w:t xml:space="preserve">项目支出绩效目标申报表 </w:t>
            </w:r>
          </w:p>
        </w:tc>
      </w:tr>
      <w:tr>
        <w:tblPrEx>
          <w:tblCellMar>
            <w:top w:w="0" w:type="dxa"/>
            <w:left w:w="0" w:type="dxa"/>
            <w:bottom w:w="0" w:type="dxa"/>
            <w:right w:w="0" w:type="dxa"/>
          </w:tblCellMar>
        </w:tblPrEx>
        <w:tc>
          <w:tcPr>
            <w:tcW w:w="0" w:type="auto"/>
            <w:noWrap w:val="0"/>
            <w:vAlign w:val="center"/>
          </w:tcPr>
          <w:p>
            <w:pPr>
              <w:widowControl/>
              <w:jc w:val="left"/>
              <w:rPr>
                <w:rFonts w:hint="default" w:ascii="Times New Roman" w:hAnsi="Times New Roman" w:eastAsia="仿宋" w:cs="Times New Roman"/>
                <w:color w:val="auto"/>
                <w:kern w:val="0"/>
                <w:sz w:val="21"/>
                <w:szCs w:val="21"/>
              </w:rPr>
            </w:pPr>
          </w:p>
        </w:tc>
        <w:tc>
          <w:tcPr>
            <w:tcW w:w="0" w:type="auto"/>
            <w:noWrap w:val="0"/>
            <w:vAlign w:val="center"/>
          </w:tcPr>
          <w:p>
            <w:pPr>
              <w:widowControl/>
              <w:jc w:val="left"/>
              <w:rPr>
                <w:rFonts w:hint="default" w:ascii="Times New Roman" w:hAnsi="Times New Roman" w:eastAsia="仿宋" w:cs="Times New Roman"/>
                <w:color w:val="auto"/>
                <w:kern w:val="0"/>
                <w:sz w:val="21"/>
                <w:szCs w:val="21"/>
              </w:rPr>
            </w:pPr>
          </w:p>
        </w:tc>
        <w:tc>
          <w:tcPr>
            <w:tcW w:w="1061" w:type="dxa"/>
            <w:noWrap w:val="0"/>
            <w:vAlign w:val="center"/>
          </w:tcPr>
          <w:p>
            <w:pPr>
              <w:widowControl/>
              <w:jc w:val="left"/>
              <w:rPr>
                <w:rFonts w:hint="default" w:ascii="Times New Roman" w:hAnsi="Times New Roman" w:eastAsia="仿宋" w:cs="Times New Roman"/>
                <w:color w:val="auto"/>
                <w:kern w:val="0"/>
                <w:sz w:val="21"/>
                <w:szCs w:val="21"/>
              </w:rPr>
            </w:pPr>
          </w:p>
        </w:tc>
        <w:tc>
          <w:tcPr>
            <w:tcW w:w="1348" w:type="dxa"/>
            <w:noWrap w:val="0"/>
            <w:vAlign w:val="center"/>
          </w:tcPr>
          <w:p>
            <w:pPr>
              <w:widowControl/>
              <w:jc w:val="left"/>
              <w:rPr>
                <w:rFonts w:hint="default" w:ascii="Times New Roman" w:hAnsi="Times New Roman" w:eastAsia="仿宋" w:cs="Times New Roman"/>
                <w:color w:val="auto"/>
                <w:kern w:val="0"/>
                <w:sz w:val="21"/>
                <w:szCs w:val="21"/>
              </w:rPr>
            </w:pPr>
          </w:p>
        </w:tc>
        <w:tc>
          <w:tcPr>
            <w:tcW w:w="408" w:type="dxa"/>
            <w:noWrap w:val="0"/>
            <w:vAlign w:val="center"/>
          </w:tcPr>
          <w:p>
            <w:pPr>
              <w:widowControl/>
              <w:jc w:val="left"/>
              <w:rPr>
                <w:rFonts w:hint="default" w:ascii="Times New Roman" w:hAnsi="Times New Roman" w:eastAsia="仿宋" w:cs="Times New Roman"/>
                <w:color w:val="auto"/>
                <w:kern w:val="0"/>
                <w:sz w:val="21"/>
                <w:szCs w:val="21"/>
              </w:rPr>
            </w:pPr>
          </w:p>
        </w:tc>
        <w:tc>
          <w:tcPr>
            <w:tcW w:w="0" w:type="auto"/>
            <w:gridSpan w:val="6"/>
            <w:noWrap w:val="0"/>
            <w:vAlign w:val="center"/>
          </w:tcPr>
          <w:p>
            <w:pPr>
              <w:widowControl/>
              <w:jc w:val="righ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单位:万元 </w:t>
            </w:r>
          </w:p>
        </w:tc>
      </w:tr>
      <w:tr>
        <w:tblPrEx>
          <w:tblCellMar>
            <w:top w:w="0" w:type="dxa"/>
            <w:left w:w="0" w:type="dxa"/>
            <w:bottom w:w="0" w:type="dxa"/>
            <w:right w:w="0" w:type="dxa"/>
          </w:tblCellMar>
        </w:tblPrEx>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项目名称 </w:t>
            </w:r>
          </w:p>
        </w:tc>
        <w:tc>
          <w:tcPr>
            <w:tcW w:w="0" w:type="auto"/>
            <w:gridSpan w:val="9"/>
            <w:tcBorders>
              <w:top w:val="single" w:color="auto" w:sz="8" w:space="0"/>
              <w:left w:val="single" w:color="auto" w:sz="8" w:space="0"/>
              <w:bottom w:val="single" w:color="auto" w:sz="8" w:space="0"/>
              <w:right w:val="single" w:color="auto" w:sz="4"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项目主管部门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项目执行单位 </w:t>
            </w:r>
          </w:p>
        </w:tc>
        <w:tc>
          <w:tcPr>
            <w:tcW w:w="0" w:type="auto"/>
            <w:gridSpan w:val="5"/>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项目负责人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联系电话 </w:t>
            </w:r>
          </w:p>
        </w:tc>
        <w:tc>
          <w:tcPr>
            <w:tcW w:w="0" w:type="auto"/>
            <w:gridSpan w:val="5"/>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项目属性 </w:t>
            </w:r>
          </w:p>
        </w:tc>
        <w:tc>
          <w:tcPr>
            <w:tcW w:w="0" w:type="auto"/>
            <w:gridSpan w:val="9"/>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1.持续性项目 □√        2.新增性项目 □ </w:t>
            </w:r>
          </w:p>
        </w:tc>
      </w:tr>
      <w:tr>
        <w:tblPrEx>
          <w:tblCellMar>
            <w:top w:w="0" w:type="dxa"/>
            <w:left w:w="0" w:type="dxa"/>
            <w:bottom w:w="0" w:type="dxa"/>
            <w:right w:w="0" w:type="dxa"/>
          </w:tblCellMar>
        </w:tblPrEx>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项目类型 </w:t>
            </w:r>
          </w:p>
        </w:tc>
        <w:tc>
          <w:tcPr>
            <w:tcW w:w="0" w:type="auto"/>
            <w:gridSpan w:val="9"/>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1.常年性项目 □         3.一次性项目 □       </w:t>
            </w:r>
          </w:p>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2.延续性项目 □（从   年至   年） </w:t>
            </w:r>
          </w:p>
        </w:tc>
      </w:tr>
      <w:tr>
        <w:tblPrEx>
          <w:tblCellMar>
            <w:top w:w="0" w:type="dxa"/>
            <w:left w:w="0" w:type="dxa"/>
            <w:bottom w:w="0" w:type="dxa"/>
            <w:right w:w="0" w:type="dxa"/>
          </w:tblCellMar>
        </w:tblPrEx>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支出功能分类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righ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类 </w:t>
            </w:r>
          </w:p>
        </w:tc>
        <w:tc>
          <w:tcPr>
            <w:tcW w:w="0" w:type="auto"/>
            <w:gridSpan w:val="6"/>
            <w:tcBorders>
              <w:top w:val="single" w:color="auto" w:sz="8" w:space="0"/>
              <w:left w:val="single" w:color="auto" w:sz="8" w:space="0"/>
              <w:bottom w:val="single" w:color="auto" w:sz="8" w:space="0"/>
              <w:right w:val="single" w:color="auto" w:sz="8" w:space="0"/>
            </w:tcBorders>
            <w:noWrap w:val="0"/>
            <w:vAlign w:val="center"/>
          </w:tcPr>
          <w:p>
            <w:pPr>
              <w:widowControl/>
              <w:jc w:val="righ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款 </w:t>
            </w:r>
          </w:p>
        </w:tc>
      </w:tr>
      <w:tr>
        <w:tblPrEx>
          <w:tblCellMar>
            <w:top w:w="0" w:type="dxa"/>
            <w:left w:w="0" w:type="dxa"/>
            <w:bottom w:w="0" w:type="dxa"/>
            <w:right w:w="0" w:type="dxa"/>
          </w:tblCellMar>
        </w:tblPrEx>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项目申请理由 </w:t>
            </w:r>
          </w:p>
        </w:tc>
        <w:tc>
          <w:tcPr>
            <w:tcW w:w="0" w:type="auto"/>
            <w:gridSpan w:val="9"/>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项目主要内容 </w:t>
            </w:r>
          </w:p>
        </w:tc>
        <w:tc>
          <w:tcPr>
            <w:tcW w:w="0" w:type="auto"/>
            <w:gridSpan w:val="9"/>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项目总预算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项目当年预算 </w:t>
            </w:r>
          </w:p>
        </w:tc>
        <w:tc>
          <w:tcPr>
            <w:tcW w:w="0" w:type="auto"/>
            <w:gridSpan w:val="5"/>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rPr>
          <w:trHeight w:val="364" w:hRule="atLeast"/>
        </w:trPr>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项目前两年预算及当年预算变动情况 </w:t>
            </w:r>
          </w:p>
        </w:tc>
        <w:tc>
          <w:tcPr>
            <w:tcW w:w="0" w:type="auto"/>
            <w:gridSpan w:val="9"/>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gridSpan w:val="2"/>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项目资金来源 </w:t>
            </w:r>
          </w:p>
        </w:tc>
        <w:tc>
          <w:tcPr>
            <w:tcW w:w="0" w:type="auto"/>
            <w:gridSpan w:val="4"/>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来源项目 </w:t>
            </w:r>
          </w:p>
        </w:tc>
        <w:tc>
          <w:tcPr>
            <w:tcW w:w="0" w:type="auto"/>
            <w:gridSpan w:val="5"/>
            <w:tcBorders>
              <w:top w:val="single" w:color="auto" w:sz="8" w:space="0"/>
              <w:left w:val="single" w:color="auto" w:sz="8" w:space="0"/>
              <w:bottom w:val="single" w:color="auto" w:sz="8" w:space="0"/>
              <w:right w:val="single" w:color="auto" w:sz="8" w:space="0"/>
            </w:tcBorders>
            <w:noWrap w:val="0"/>
            <w:vAlign w:val="top"/>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金额 </w:t>
            </w:r>
          </w:p>
        </w:tc>
      </w:tr>
      <w:tr>
        <w:tblPrEx>
          <w:tblCellMar>
            <w:top w:w="0" w:type="dxa"/>
            <w:left w:w="0" w:type="dxa"/>
            <w:bottom w:w="0" w:type="dxa"/>
            <w:right w:w="0" w:type="dxa"/>
          </w:tblCellMar>
        </w:tblPrEx>
        <w:tc>
          <w:tcPr>
            <w:tcW w:w="0" w:type="auto"/>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gridSpan w:val="4"/>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合    计 </w:t>
            </w:r>
          </w:p>
        </w:tc>
        <w:tc>
          <w:tcPr>
            <w:tcW w:w="0" w:type="auto"/>
            <w:gridSpan w:val="5"/>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r>
      <w:tr>
        <w:tblPrEx>
          <w:tblCellMar>
            <w:top w:w="0" w:type="dxa"/>
            <w:left w:w="0" w:type="dxa"/>
            <w:bottom w:w="0" w:type="dxa"/>
            <w:right w:w="0" w:type="dxa"/>
          </w:tblCellMar>
        </w:tblPrEx>
        <w:tc>
          <w:tcPr>
            <w:tcW w:w="0" w:type="auto"/>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gridSpan w:val="4"/>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一般公共预算财政拨款 </w:t>
            </w:r>
          </w:p>
        </w:tc>
        <w:tc>
          <w:tcPr>
            <w:tcW w:w="0" w:type="auto"/>
            <w:gridSpan w:val="5"/>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r>
      <w:tr>
        <w:tblPrEx>
          <w:tblCellMar>
            <w:top w:w="0" w:type="dxa"/>
            <w:left w:w="0" w:type="dxa"/>
            <w:bottom w:w="0" w:type="dxa"/>
            <w:right w:w="0" w:type="dxa"/>
          </w:tblCellMar>
        </w:tblPrEx>
        <w:tc>
          <w:tcPr>
            <w:tcW w:w="0" w:type="auto"/>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gridSpan w:val="4"/>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其中：申请当年预算拨款 </w:t>
            </w:r>
          </w:p>
        </w:tc>
        <w:tc>
          <w:tcPr>
            <w:tcW w:w="0" w:type="auto"/>
            <w:gridSpan w:val="5"/>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r>
      <w:tr>
        <w:tblPrEx>
          <w:tblCellMar>
            <w:top w:w="0" w:type="dxa"/>
            <w:left w:w="0" w:type="dxa"/>
            <w:bottom w:w="0" w:type="dxa"/>
            <w:right w:w="0" w:type="dxa"/>
          </w:tblCellMar>
        </w:tblPrEx>
        <w:tc>
          <w:tcPr>
            <w:tcW w:w="0" w:type="auto"/>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gridSpan w:val="4"/>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政府性基金预算财政拨款 </w:t>
            </w:r>
          </w:p>
        </w:tc>
        <w:tc>
          <w:tcPr>
            <w:tcW w:w="0" w:type="auto"/>
            <w:gridSpan w:val="5"/>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r>
      <w:tr>
        <w:tblPrEx>
          <w:tblCellMar>
            <w:top w:w="0" w:type="dxa"/>
            <w:left w:w="0" w:type="dxa"/>
            <w:bottom w:w="0" w:type="dxa"/>
            <w:right w:w="0" w:type="dxa"/>
          </w:tblCellMar>
        </w:tblPrEx>
        <w:tc>
          <w:tcPr>
            <w:tcW w:w="0" w:type="auto"/>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gridSpan w:val="4"/>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其他资金 </w:t>
            </w:r>
          </w:p>
        </w:tc>
        <w:tc>
          <w:tcPr>
            <w:tcW w:w="0" w:type="auto"/>
            <w:gridSpan w:val="5"/>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r>
      <w:tr>
        <w:tblPrEx>
          <w:tblCellMar>
            <w:top w:w="0" w:type="dxa"/>
            <w:left w:w="0" w:type="dxa"/>
            <w:bottom w:w="0" w:type="dxa"/>
            <w:right w:w="0" w:type="dxa"/>
          </w:tblCellMar>
        </w:tblPrEx>
        <w:tc>
          <w:tcPr>
            <w:tcW w:w="0" w:type="auto"/>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gridSpan w:val="4"/>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其中:使用上年度财政拨款结转 </w:t>
            </w:r>
          </w:p>
        </w:tc>
        <w:tc>
          <w:tcPr>
            <w:tcW w:w="0" w:type="auto"/>
            <w:gridSpan w:val="5"/>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r>
      <w:tr>
        <w:tblPrEx>
          <w:tblCellMar>
            <w:top w:w="0" w:type="dxa"/>
            <w:left w:w="0" w:type="dxa"/>
            <w:bottom w:w="0" w:type="dxa"/>
            <w:right w:w="0" w:type="dxa"/>
          </w:tblCellMar>
        </w:tblPrEx>
        <w:tc>
          <w:tcPr>
            <w:tcW w:w="0" w:type="auto"/>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项目支出预算及测算依据 </w:t>
            </w:r>
          </w:p>
        </w:tc>
        <w:tc>
          <w:tcPr>
            <w:tcW w:w="0" w:type="auto"/>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项目支出明细预算 </w:t>
            </w:r>
          </w:p>
        </w:tc>
        <w:tc>
          <w:tcPr>
            <w:tcW w:w="0" w:type="auto"/>
            <w:gridSpan w:val="4"/>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项目支出明细 </w:t>
            </w:r>
          </w:p>
        </w:tc>
        <w:tc>
          <w:tcPr>
            <w:tcW w:w="0" w:type="auto"/>
            <w:gridSpan w:val="5"/>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金额 </w:t>
            </w:r>
          </w:p>
        </w:tc>
      </w:tr>
      <w:tr>
        <w:tblPrEx>
          <w:tblCellMar>
            <w:top w:w="0" w:type="dxa"/>
            <w:left w:w="0" w:type="dxa"/>
            <w:bottom w:w="0" w:type="dxa"/>
            <w:right w:w="0" w:type="dxa"/>
          </w:tblCellMar>
        </w:tblPrEx>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gridSpan w:val="4"/>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合计 </w:t>
            </w:r>
          </w:p>
        </w:tc>
        <w:tc>
          <w:tcPr>
            <w:tcW w:w="0" w:type="auto"/>
            <w:gridSpan w:val="5"/>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r>
      <w:tr>
        <w:tblPrEx>
          <w:tblCellMar>
            <w:top w:w="0" w:type="dxa"/>
            <w:left w:w="0" w:type="dxa"/>
            <w:bottom w:w="0" w:type="dxa"/>
            <w:right w:w="0" w:type="dxa"/>
          </w:tblCellMar>
        </w:tblPrEx>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gridSpan w:val="4"/>
            <w:tcBorders>
              <w:top w:val="single" w:color="auto" w:sz="8" w:space="0"/>
              <w:left w:val="single" w:color="auto" w:sz="8" w:space="0"/>
              <w:bottom w:val="single" w:color="auto" w:sz="8" w:space="0"/>
              <w:right w:val="single" w:color="auto" w:sz="8" w:space="0"/>
            </w:tcBorders>
            <w:noWrap w:val="0"/>
            <w:vAlign w:val="top"/>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1. </w:t>
            </w:r>
          </w:p>
        </w:tc>
        <w:tc>
          <w:tcPr>
            <w:tcW w:w="0" w:type="auto"/>
            <w:gridSpan w:val="5"/>
            <w:tcBorders>
              <w:top w:val="single" w:color="auto" w:sz="8" w:space="0"/>
              <w:left w:val="single" w:color="auto" w:sz="8" w:space="0"/>
              <w:bottom w:val="single" w:color="auto" w:sz="8" w:space="0"/>
              <w:right w:val="single" w:color="auto" w:sz="8" w:space="0"/>
            </w:tcBorders>
            <w:noWrap w:val="0"/>
            <w:vAlign w:val="top"/>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gridSpan w:val="4"/>
            <w:tcBorders>
              <w:top w:val="single" w:color="auto" w:sz="8" w:space="0"/>
              <w:left w:val="single" w:color="auto" w:sz="8" w:space="0"/>
              <w:bottom w:val="single" w:color="auto" w:sz="8" w:space="0"/>
              <w:right w:val="single" w:color="auto" w:sz="8" w:space="0"/>
            </w:tcBorders>
            <w:noWrap w:val="0"/>
            <w:vAlign w:val="top"/>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2. </w:t>
            </w:r>
          </w:p>
        </w:tc>
        <w:tc>
          <w:tcPr>
            <w:tcW w:w="0" w:type="auto"/>
            <w:gridSpan w:val="5"/>
            <w:tcBorders>
              <w:top w:val="single" w:color="auto" w:sz="8" w:space="0"/>
              <w:left w:val="single" w:color="auto" w:sz="8" w:space="0"/>
              <w:bottom w:val="single" w:color="auto" w:sz="8" w:space="0"/>
              <w:right w:val="single" w:color="auto" w:sz="8" w:space="0"/>
            </w:tcBorders>
            <w:noWrap w:val="0"/>
            <w:vAlign w:val="top"/>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gridSpan w:val="4"/>
            <w:tcBorders>
              <w:top w:val="single" w:color="auto" w:sz="8" w:space="0"/>
              <w:left w:val="single" w:color="auto" w:sz="8" w:space="0"/>
              <w:bottom w:val="single" w:color="auto" w:sz="8" w:space="0"/>
              <w:right w:val="single" w:color="auto" w:sz="8" w:space="0"/>
            </w:tcBorders>
            <w:noWrap w:val="0"/>
            <w:vAlign w:val="top"/>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3. </w:t>
            </w:r>
          </w:p>
        </w:tc>
        <w:tc>
          <w:tcPr>
            <w:tcW w:w="0" w:type="auto"/>
            <w:gridSpan w:val="5"/>
            <w:tcBorders>
              <w:top w:val="single" w:color="auto" w:sz="8" w:space="0"/>
              <w:left w:val="single" w:color="auto" w:sz="8" w:space="0"/>
              <w:bottom w:val="single" w:color="auto" w:sz="8" w:space="0"/>
              <w:right w:val="single" w:color="auto" w:sz="8" w:space="0"/>
            </w:tcBorders>
            <w:noWrap w:val="0"/>
            <w:vAlign w:val="top"/>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gridSpan w:val="4"/>
            <w:tcBorders>
              <w:top w:val="single" w:color="auto" w:sz="8" w:space="0"/>
              <w:left w:val="single" w:color="auto" w:sz="8" w:space="0"/>
              <w:bottom w:val="single" w:color="auto" w:sz="8" w:space="0"/>
              <w:right w:val="single" w:color="auto" w:sz="8" w:space="0"/>
            </w:tcBorders>
            <w:noWrap w:val="0"/>
            <w:vAlign w:val="top"/>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4. </w:t>
            </w:r>
          </w:p>
        </w:tc>
        <w:tc>
          <w:tcPr>
            <w:tcW w:w="0" w:type="auto"/>
            <w:gridSpan w:val="5"/>
            <w:tcBorders>
              <w:top w:val="single" w:color="auto" w:sz="8" w:space="0"/>
              <w:left w:val="single" w:color="auto" w:sz="8" w:space="0"/>
              <w:bottom w:val="single" w:color="auto" w:sz="8" w:space="0"/>
              <w:right w:val="single" w:color="auto" w:sz="8" w:space="0"/>
            </w:tcBorders>
            <w:noWrap w:val="0"/>
            <w:vAlign w:val="top"/>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项目支出 </w:t>
            </w:r>
          </w:p>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预算及 </w:t>
            </w:r>
          </w:p>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测算依据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测算 </w:t>
            </w:r>
          </w:p>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依据 </w:t>
            </w:r>
          </w:p>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及 </w:t>
            </w:r>
          </w:p>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说明 </w:t>
            </w:r>
          </w:p>
        </w:tc>
        <w:tc>
          <w:tcPr>
            <w:tcW w:w="0" w:type="auto"/>
            <w:gridSpan w:val="9"/>
            <w:tcBorders>
              <w:top w:val="single" w:color="auto" w:sz="8" w:space="0"/>
              <w:left w:val="single" w:color="auto" w:sz="8" w:space="0"/>
              <w:bottom w:val="single" w:color="auto" w:sz="8" w:space="0"/>
              <w:right w:val="single" w:color="auto" w:sz="8" w:space="0"/>
            </w:tcBorders>
            <w:noWrap w:val="0"/>
            <w:vAlign w:val="top"/>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gridSpan w:val="2"/>
            <w:vMerge w:val="restart"/>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项目采购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品    名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数量 </w:t>
            </w: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金额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是否属新增资产配置预算 </w:t>
            </w:r>
          </w:p>
        </w:tc>
      </w:tr>
      <w:tr>
        <w:tblPrEx>
          <w:tblCellMar>
            <w:top w:w="0" w:type="dxa"/>
            <w:left w:w="0" w:type="dxa"/>
            <w:bottom w:w="0" w:type="dxa"/>
            <w:right w:w="0" w:type="dxa"/>
          </w:tblCellMar>
        </w:tblPrEx>
        <w:tc>
          <w:tcPr>
            <w:tcW w:w="0" w:type="auto"/>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gridSpan w:val="3"/>
            <w:tcBorders>
              <w:top w:val="single" w:color="auto" w:sz="8" w:space="0"/>
              <w:left w:val="single" w:color="auto" w:sz="8" w:space="0"/>
              <w:bottom w:val="single" w:color="auto" w:sz="8" w:space="0"/>
              <w:right w:val="single" w:color="auto" w:sz="8" w:space="0"/>
            </w:tcBorders>
            <w:noWrap w:val="0"/>
            <w:vAlign w:val="top"/>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top"/>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2"/>
            <w:tcBorders>
              <w:top w:val="single" w:color="auto" w:sz="8" w:space="0"/>
              <w:left w:val="single" w:color="auto" w:sz="8" w:space="0"/>
              <w:bottom w:val="single" w:color="auto" w:sz="8" w:space="0"/>
              <w:right w:val="single" w:color="auto" w:sz="8" w:space="0"/>
            </w:tcBorders>
            <w:noWrap w:val="0"/>
            <w:vAlign w:val="top"/>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top"/>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gridSpan w:val="3"/>
            <w:tcBorders>
              <w:top w:val="single" w:color="auto" w:sz="8" w:space="0"/>
              <w:left w:val="single" w:color="auto" w:sz="8" w:space="0"/>
              <w:bottom w:val="single" w:color="auto" w:sz="8" w:space="0"/>
              <w:right w:val="single" w:color="auto" w:sz="8" w:space="0"/>
            </w:tcBorders>
            <w:noWrap w:val="0"/>
            <w:vAlign w:val="top"/>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top"/>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2"/>
            <w:tcBorders>
              <w:top w:val="single" w:color="auto" w:sz="8" w:space="0"/>
              <w:left w:val="single" w:color="auto" w:sz="8" w:space="0"/>
              <w:bottom w:val="single" w:color="auto" w:sz="8" w:space="0"/>
              <w:right w:val="single" w:color="auto" w:sz="8" w:space="0"/>
            </w:tcBorders>
            <w:noWrap w:val="0"/>
            <w:vAlign w:val="top"/>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top"/>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gridSpan w:val="3"/>
            <w:tcBorders>
              <w:top w:val="single" w:color="auto" w:sz="8" w:space="0"/>
              <w:left w:val="single" w:color="auto" w:sz="8" w:space="0"/>
              <w:bottom w:val="single" w:color="auto" w:sz="8" w:space="0"/>
              <w:right w:val="single" w:color="auto" w:sz="8" w:space="0"/>
            </w:tcBorders>
            <w:noWrap w:val="0"/>
            <w:vAlign w:val="top"/>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top"/>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2"/>
            <w:tcBorders>
              <w:top w:val="single" w:color="auto" w:sz="8" w:space="0"/>
              <w:left w:val="single" w:color="auto" w:sz="8" w:space="0"/>
              <w:bottom w:val="single" w:color="auto" w:sz="8" w:space="0"/>
              <w:right w:val="single" w:color="auto" w:sz="8" w:space="0"/>
            </w:tcBorders>
            <w:noWrap w:val="0"/>
            <w:vAlign w:val="top"/>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top"/>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gridSpan w:val="3"/>
            <w:tcBorders>
              <w:top w:val="single" w:color="auto" w:sz="8" w:space="0"/>
              <w:left w:val="single" w:color="auto" w:sz="8" w:space="0"/>
              <w:bottom w:val="single" w:color="auto" w:sz="8" w:space="0"/>
              <w:right w:val="single" w:color="auto" w:sz="8" w:space="0"/>
            </w:tcBorders>
            <w:noWrap w:val="0"/>
            <w:vAlign w:val="top"/>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top"/>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2"/>
            <w:tcBorders>
              <w:top w:val="single" w:color="auto" w:sz="8" w:space="0"/>
              <w:left w:val="single" w:color="auto" w:sz="8" w:space="0"/>
              <w:bottom w:val="single" w:color="auto" w:sz="8" w:space="0"/>
              <w:right w:val="single" w:color="auto" w:sz="8" w:space="0"/>
            </w:tcBorders>
            <w:noWrap w:val="0"/>
            <w:vAlign w:val="top"/>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top"/>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gridSpan w:val="3"/>
            <w:tcBorders>
              <w:top w:val="single" w:color="auto" w:sz="8" w:space="0"/>
              <w:left w:val="single" w:color="auto" w:sz="8" w:space="0"/>
              <w:bottom w:val="single" w:color="auto" w:sz="8" w:space="0"/>
              <w:right w:val="single" w:color="auto" w:sz="8" w:space="0"/>
            </w:tcBorders>
            <w:noWrap w:val="0"/>
            <w:vAlign w:val="top"/>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top"/>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2"/>
            <w:tcBorders>
              <w:top w:val="single" w:color="auto" w:sz="8" w:space="0"/>
              <w:left w:val="single" w:color="auto" w:sz="8" w:space="0"/>
              <w:bottom w:val="single" w:color="auto" w:sz="8" w:space="0"/>
              <w:right w:val="single" w:color="auto" w:sz="8" w:space="0"/>
            </w:tcBorders>
            <w:noWrap w:val="0"/>
            <w:vAlign w:val="top"/>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top"/>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gridSpan w:val="2"/>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项目绩效总目标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长期目标（截止</w:t>
            </w:r>
            <w:r>
              <w:rPr>
                <w:rFonts w:hint="default" w:ascii="Times New Roman" w:hAnsi="Times New Roman" w:eastAsia="仿宋" w:cs="Times New Roman"/>
                <w:color w:val="auto"/>
                <w:kern w:val="0"/>
                <w:sz w:val="21"/>
                <w:szCs w:val="21"/>
                <w:u w:val="single"/>
              </w:rPr>
              <w:t xml:space="preserve">    </w:t>
            </w:r>
            <w:r>
              <w:rPr>
                <w:rFonts w:hint="default" w:ascii="Times New Roman" w:hAnsi="Times New Roman" w:eastAsia="仿宋" w:cs="Times New Roman"/>
                <w:color w:val="auto"/>
                <w:kern w:val="0"/>
                <w:sz w:val="21"/>
                <w:szCs w:val="21"/>
              </w:rPr>
              <w:t xml:space="preserve">年） </w:t>
            </w:r>
          </w:p>
        </w:tc>
        <w:tc>
          <w:tcPr>
            <w:tcW w:w="0" w:type="auto"/>
            <w:gridSpan w:val="6"/>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年度目标 </w:t>
            </w:r>
          </w:p>
        </w:tc>
      </w:tr>
      <w:tr>
        <w:tblPrEx>
          <w:tblCellMar>
            <w:top w:w="0" w:type="dxa"/>
            <w:left w:w="0" w:type="dxa"/>
            <w:bottom w:w="0" w:type="dxa"/>
            <w:right w:w="0" w:type="dxa"/>
          </w:tblCellMar>
        </w:tblPrEx>
        <w:tc>
          <w:tcPr>
            <w:tcW w:w="0" w:type="auto"/>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6"/>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长期目标1： </w:t>
            </w:r>
          </w:p>
        </w:tc>
        <w:tc>
          <w:tcPr>
            <w:tcW w:w="0" w:type="auto"/>
            <w:gridSpan w:val="9"/>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rPr>
          <w:trHeight w:val="492" w:hRule="atLeast"/>
        </w:trPr>
        <w:tc>
          <w:tcPr>
            <w:tcW w:w="0" w:type="auto"/>
            <w:gridSpan w:val="2"/>
            <w:vMerge w:val="restart"/>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长期绩效指标 </w:t>
            </w:r>
          </w:p>
        </w:tc>
        <w:tc>
          <w:tcPr>
            <w:tcW w:w="1061"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一级指标 </w:t>
            </w:r>
          </w:p>
        </w:tc>
        <w:tc>
          <w:tcPr>
            <w:tcW w:w="1756"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二级指标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指标名称 </w:t>
            </w: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指标值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绩效标准 </w:t>
            </w:r>
          </w:p>
        </w:tc>
      </w:tr>
      <w:tr>
        <w:tblPrEx>
          <w:tblCellMar>
            <w:top w:w="0" w:type="dxa"/>
            <w:left w:w="0" w:type="dxa"/>
            <w:bottom w:w="0" w:type="dxa"/>
            <w:right w:w="0" w:type="dxa"/>
          </w:tblCellMar>
        </w:tblPrEx>
        <w:tc>
          <w:tcPr>
            <w:tcW w:w="0" w:type="auto"/>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061"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产出指标 </w:t>
            </w:r>
          </w:p>
        </w:tc>
        <w:tc>
          <w:tcPr>
            <w:tcW w:w="1756" w:type="dxa"/>
            <w:gridSpan w:val="2"/>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数量指标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061"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756" w:type="dxa"/>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061"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756" w:type="dxa"/>
            <w:gridSpan w:val="2"/>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质量指标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061"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756" w:type="dxa"/>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061"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756" w:type="dxa"/>
            <w:gridSpan w:val="2"/>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时效指标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061"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756" w:type="dxa"/>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061"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756" w:type="dxa"/>
            <w:gridSpan w:val="2"/>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成本指标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061"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756" w:type="dxa"/>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061"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756"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061"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效益指标 </w:t>
            </w:r>
          </w:p>
        </w:tc>
        <w:tc>
          <w:tcPr>
            <w:tcW w:w="1756" w:type="dxa"/>
            <w:gridSpan w:val="2"/>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经济效益指标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061"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756" w:type="dxa"/>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061"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756" w:type="dxa"/>
            <w:gridSpan w:val="2"/>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社会效</w:t>
            </w:r>
            <w:r>
              <w:rPr>
                <w:rFonts w:hint="eastAsia" w:eastAsia="仿宋" w:cs="Times New Roman"/>
                <w:color w:val="auto"/>
                <w:kern w:val="0"/>
                <w:sz w:val="21"/>
                <w:szCs w:val="21"/>
                <w:lang w:val="en-US" w:eastAsia="zh-CN"/>
              </w:rPr>
              <w:t>益</w:t>
            </w:r>
            <w:r>
              <w:rPr>
                <w:rFonts w:hint="default" w:ascii="Times New Roman" w:hAnsi="Times New Roman" w:eastAsia="仿宋" w:cs="Times New Roman"/>
                <w:color w:val="auto"/>
                <w:kern w:val="0"/>
                <w:sz w:val="21"/>
                <w:szCs w:val="21"/>
              </w:rPr>
              <w:t xml:space="preserve">指标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061"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756" w:type="dxa"/>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061"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756" w:type="dxa"/>
            <w:gridSpan w:val="2"/>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环境效</w:t>
            </w:r>
            <w:r>
              <w:rPr>
                <w:rFonts w:hint="eastAsia" w:eastAsia="仿宋" w:cs="Times New Roman"/>
                <w:color w:val="auto"/>
                <w:kern w:val="0"/>
                <w:sz w:val="21"/>
                <w:szCs w:val="21"/>
                <w:lang w:val="en-US" w:eastAsia="zh-CN"/>
              </w:rPr>
              <w:t>益</w:t>
            </w:r>
            <w:r>
              <w:rPr>
                <w:rFonts w:hint="default" w:ascii="Times New Roman" w:hAnsi="Times New Roman" w:eastAsia="仿宋" w:cs="Times New Roman"/>
                <w:color w:val="auto"/>
                <w:kern w:val="0"/>
                <w:sz w:val="21"/>
                <w:szCs w:val="21"/>
              </w:rPr>
              <w:t xml:space="preserve">指标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061"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756" w:type="dxa"/>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061"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756" w:type="dxa"/>
            <w:gridSpan w:val="2"/>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可持续</w:t>
            </w:r>
            <w:r>
              <w:rPr>
                <w:rFonts w:hint="eastAsia" w:eastAsia="仿宋" w:cs="Times New Roman"/>
                <w:color w:val="auto"/>
                <w:kern w:val="0"/>
                <w:sz w:val="21"/>
                <w:szCs w:val="21"/>
                <w:lang w:val="en-US" w:eastAsia="zh-CN"/>
              </w:rPr>
              <w:t>效益</w:t>
            </w:r>
            <w:r>
              <w:rPr>
                <w:rFonts w:hint="default" w:ascii="Times New Roman" w:hAnsi="Times New Roman" w:eastAsia="仿宋" w:cs="Times New Roman"/>
                <w:color w:val="auto"/>
                <w:kern w:val="0"/>
                <w:sz w:val="21"/>
                <w:szCs w:val="21"/>
              </w:rPr>
              <w:t xml:space="preserve">指标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061"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756" w:type="dxa"/>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061"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756"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长期目标2： </w:t>
            </w:r>
          </w:p>
        </w:tc>
        <w:tc>
          <w:tcPr>
            <w:tcW w:w="0" w:type="auto"/>
            <w:gridSpan w:val="9"/>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gridSpan w:val="2"/>
            <w:vMerge w:val="restart"/>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长期绩效 </w:t>
            </w:r>
          </w:p>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指标 </w:t>
            </w:r>
          </w:p>
        </w:tc>
        <w:tc>
          <w:tcPr>
            <w:tcW w:w="1061"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一级指标 </w:t>
            </w:r>
          </w:p>
        </w:tc>
        <w:tc>
          <w:tcPr>
            <w:tcW w:w="1756"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二级指标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指标名称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指标值 </w:t>
            </w: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绩效标准 </w:t>
            </w:r>
          </w:p>
        </w:tc>
      </w:tr>
      <w:tr>
        <w:tblPrEx>
          <w:tblCellMar>
            <w:top w:w="0" w:type="dxa"/>
            <w:left w:w="0" w:type="dxa"/>
            <w:bottom w:w="0" w:type="dxa"/>
            <w:right w:w="0" w:type="dxa"/>
          </w:tblCellMar>
        </w:tblPrEx>
        <w:tc>
          <w:tcPr>
            <w:tcW w:w="0" w:type="auto"/>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061"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产出指标 </w:t>
            </w:r>
          </w:p>
        </w:tc>
        <w:tc>
          <w:tcPr>
            <w:tcW w:w="1756" w:type="dxa"/>
            <w:gridSpan w:val="2"/>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数量指标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061"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756" w:type="dxa"/>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061"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756" w:type="dxa"/>
            <w:gridSpan w:val="2"/>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质量指标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061"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756" w:type="dxa"/>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061"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756" w:type="dxa"/>
            <w:gridSpan w:val="2"/>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时效指标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061"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756" w:type="dxa"/>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061"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756" w:type="dxa"/>
            <w:gridSpan w:val="2"/>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成本指标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061"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756" w:type="dxa"/>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061"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756"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061"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效益指标 </w:t>
            </w:r>
          </w:p>
        </w:tc>
        <w:tc>
          <w:tcPr>
            <w:tcW w:w="1756" w:type="dxa"/>
            <w:gridSpan w:val="2"/>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经济效益指标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061"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756" w:type="dxa"/>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061"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756" w:type="dxa"/>
            <w:gridSpan w:val="2"/>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社会效</w:t>
            </w:r>
            <w:r>
              <w:rPr>
                <w:rFonts w:hint="eastAsia" w:eastAsia="仿宋" w:cs="Times New Roman"/>
                <w:color w:val="auto"/>
                <w:kern w:val="0"/>
                <w:sz w:val="21"/>
                <w:szCs w:val="21"/>
                <w:lang w:val="en-US" w:eastAsia="zh-CN"/>
              </w:rPr>
              <w:t>益</w:t>
            </w:r>
            <w:r>
              <w:rPr>
                <w:rFonts w:hint="default" w:ascii="Times New Roman" w:hAnsi="Times New Roman" w:eastAsia="仿宋" w:cs="Times New Roman"/>
                <w:color w:val="auto"/>
                <w:kern w:val="0"/>
                <w:sz w:val="21"/>
                <w:szCs w:val="21"/>
              </w:rPr>
              <w:t xml:space="preserve">指标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061"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756" w:type="dxa"/>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061"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756" w:type="dxa"/>
            <w:gridSpan w:val="2"/>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环境效</w:t>
            </w:r>
            <w:r>
              <w:rPr>
                <w:rFonts w:hint="eastAsia" w:eastAsia="仿宋" w:cs="Times New Roman"/>
                <w:color w:val="auto"/>
                <w:kern w:val="0"/>
                <w:sz w:val="21"/>
                <w:szCs w:val="21"/>
                <w:lang w:val="en-US" w:eastAsia="zh-CN"/>
              </w:rPr>
              <w:t>益</w:t>
            </w:r>
            <w:r>
              <w:rPr>
                <w:rFonts w:hint="default" w:ascii="Times New Roman" w:hAnsi="Times New Roman" w:eastAsia="仿宋" w:cs="Times New Roman"/>
                <w:color w:val="auto"/>
                <w:kern w:val="0"/>
                <w:sz w:val="21"/>
                <w:szCs w:val="21"/>
              </w:rPr>
              <w:t xml:space="preserve">指标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061"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756" w:type="dxa"/>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061"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756" w:type="dxa"/>
            <w:gridSpan w:val="2"/>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可持续</w:t>
            </w:r>
            <w:r>
              <w:rPr>
                <w:rFonts w:hint="eastAsia" w:eastAsia="仿宋" w:cs="Times New Roman"/>
                <w:color w:val="auto"/>
                <w:kern w:val="0"/>
                <w:sz w:val="21"/>
                <w:szCs w:val="21"/>
                <w:lang w:val="en-US" w:eastAsia="zh-CN"/>
              </w:rPr>
              <w:t>效益</w:t>
            </w:r>
            <w:r>
              <w:rPr>
                <w:rFonts w:hint="default" w:ascii="Times New Roman" w:hAnsi="Times New Roman" w:eastAsia="仿宋" w:cs="Times New Roman"/>
                <w:color w:val="auto"/>
                <w:kern w:val="0"/>
                <w:sz w:val="21"/>
                <w:szCs w:val="21"/>
              </w:rPr>
              <w:t xml:space="preserve">指标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061"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756" w:type="dxa"/>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061"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756"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gridSpan w:val="11"/>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年度目标1： </w:t>
            </w:r>
          </w:p>
        </w:tc>
        <w:tc>
          <w:tcPr>
            <w:tcW w:w="0" w:type="auto"/>
            <w:gridSpan w:val="9"/>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gridSpan w:val="2"/>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年度绩效指标 </w:t>
            </w:r>
          </w:p>
        </w:tc>
        <w:tc>
          <w:tcPr>
            <w:tcW w:w="1061" w:type="dxa"/>
            <w:vMerge w:val="restart"/>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一级指标 </w:t>
            </w:r>
          </w:p>
        </w:tc>
        <w:tc>
          <w:tcPr>
            <w:tcW w:w="1348" w:type="dxa"/>
            <w:vMerge w:val="restart"/>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二级指标 </w:t>
            </w:r>
          </w:p>
        </w:tc>
        <w:tc>
          <w:tcPr>
            <w:tcW w:w="408" w:type="dxa"/>
            <w:vMerge w:val="restart"/>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指标名称 </w:t>
            </w:r>
          </w:p>
        </w:tc>
        <w:tc>
          <w:tcPr>
            <w:tcW w:w="0" w:type="auto"/>
            <w:gridSpan w:val="5"/>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指标值 </w:t>
            </w:r>
          </w:p>
        </w:tc>
        <w:tc>
          <w:tcPr>
            <w:tcW w:w="0" w:type="auto"/>
            <w:vMerge w:val="restart"/>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绩效标准 </w:t>
            </w:r>
          </w:p>
        </w:tc>
      </w:tr>
      <w:tr>
        <w:tblPrEx>
          <w:tblCellMar>
            <w:top w:w="0" w:type="dxa"/>
            <w:left w:w="0" w:type="dxa"/>
            <w:bottom w:w="0" w:type="dxa"/>
            <w:right w:w="0" w:type="dxa"/>
          </w:tblCellMar>
        </w:tblPrEx>
        <w:tc>
          <w:tcPr>
            <w:tcW w:w="0" w:type="auto"/>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061" w:type="dxa"/>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348" w:type="dxa"/>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408" w:type="dxa"/>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项目近两年指标值 </w:t>
            </w:r>
          </w:p>
        </w:tc>
        <w:tc>
          <w:tcPr>
            <w:tcW w:w="0" w:type="auto"/>
            <w:gridSpan w:val="3"/>
            <w:vMerge w:val="restart"/>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预期当年 </w:t>
            </w:r>
          </w:p>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实现值 </w:t>
            </w:r>
          </w:p>
        </w:tc>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r>
      <w:tr>
        <w:tblPrEx>
          <w:tblCellMar>
            <w:top w:w="0" w:type="dxa"/>
            <w:left w:w="0" w:type="dxa"/>
            <w:bottom w:w="0" w:type="dxa"/>
            <w:right w:w="0" w:type="dxa"/>
          </w:tblCellMar>
        </w:tblPrEx>
        <w:trPr>
          <w:trHeight w:val="365" w:hRule="atLeast"/>
        </w:trPr>
        <w:tc>
          <w:tcPr>
            <w:tcW w:w="0" w:type="auto"/>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061" w:type="dxa"/>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348" w:type="dxa"/>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408" w:type="dxa"/>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u w:val="single"/>
              </w:rPr>
              <w:t xml:space="preserve">    </w:t>
            </w:r>
            <w:r>
              <w:rPr>
                <w:rFonts w:hint="default" w:ascii="Times New Roman" w:hAnsi="Times New Roman" w:eastAsia="仿宋" w:cs="Times New Roman"/>
                <w:color w:val="auto"/>
                <w:kern w:val="0"/>
                <w:sz w:val="21"/>
                <w:szCs w:val="21"/>
              </w:rPr>
              <w:t xml:space="preserve">年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u w:val="single"/>
              </w:rPr>
              <w:t>    </w:t>
            </w:r>
            <w:r>
              <w:rPr>
                <w:rFonts w:hint="default" w:ascii="Times New Roman" w:hAnsi="Times New Roman" w:eastAsia="仿宋" w:cs="Times New Roman"/>
                <w:color w:val="auto"/>
                <w:kern w:val="0"/>
                <w:sz w:val="21"/>
                <w:szCs w:val="21"/>
              </w:rPr>
              <w:t xml:space="preserve">年 </w:t>
            </w:r>
          </w:p>
        </w:tc>
        <w:tc>
          <w:tcPr>
            <w:tcW w:w="0" w:type="auto"/>
            <w:gridSpan w:val="3"/>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r>
      <w:tr>
        <w:tc>
          <w:tcPr>
            <w:tcW w:w="0" w:type="auto"/>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061" w:type="dxa"/>
            <w:vMerge w:val="restart"/>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产出指标 </w:t>
            </w:r>
          </w:p>
        </w:tc>
        <w:tc>
          <w:tcPr>
            <w:tcW w:w="1348"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数量指标 </w:t>
            </w:r>
          </w:p>
        </w:tc>
        <w:tc>
          <w:tcPr>
            <w:tcW w:w="408"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061" w:type="dxa"/>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348"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408"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061" w:type="dxa"/>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348"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质量指标 </w:t>
            </w:r>
          </w:p>
        </w:tc>
        <w:tc>
          <w:tcPr>
            <w:tcW w:w="408"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061" w:type="dxa"/>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348"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408"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061" w:type="dxa"/>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348"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时效指标 </w:t>
            </w:r>
          </w:p>
        </w:tc>
        <w:tc>
          <w:tcPr>
            <w:tcW w:w="408"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061" w:type="dxa"/>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348"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408"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061" w:type="dxa"/>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348"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成本指标 </w:t>
            </w:r>
          </w:p>
        </w:tc>
        <w:tc>
          <w:tcPr>
            <w:tcW w:w="408"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061" w:type="dxa"/>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348"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408"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061" w:type="dxa"/>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348"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408"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gridSpan w:val="2"/>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年度绩效指标 </w:t>
            </w:r>
          </w:p>
        </w:tc>
        <w:tc>
          <w:tcPr>
            <w:tcW w:w="1061"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效益指标 </w:t>
            </w:r>
          </w:p>
        </w:tc>
        <w:tc>
          <w:tcPr>
            <w:tcW w:w="1348"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经济效益指标 </w:t>
            </w:r>
          </w:p>
        </w:tc>
        <w:tc>
          <w:tcPr>
            <w:tcW w:w="408"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061"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348"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408"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061"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348"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社会效</w:t>
            </w:r>
            <w:r>
              <w:rPr>
                <w:rFonts w:hint="eastAsia" w:eastAsia="仿宋" w:cs="Times New Roman"/>
                <w:color w:val="auto"/>
                <w:kern w:val="0"/>
                <w:sz w:val="21"/>
                <w:szCs w:val="21"/>
                <w:lang w:val="en-US" w:eastAsia="zh-CN"/>
              </w:rPr>
              <w:t>益</w:t>
            </w:r>
            <w:r>
              <w:rPr>
                <w:rFonts w:hint="default" w:ascii="Times New Roman" w:hAnsi="Times New Roman" w:eastAsia="仿宋" w:cs="Times New Roman"/>
                <w:color w:val="auto"/>
                <w:kern w:val="0"/>
                <w:sz w:val="21"/>
                <w:szCs w:val="21"/>
              </w:rPr>
              <w:t xml:space="preserve">指标 </w:t>
            </w:r>
          </w:p>
        </w:tc>
        <w:tc>
          <w:tcPr>
            <w:tcW w:w="408"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061"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348"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408"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061"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348"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环境效</w:t>
            </w:r>
            <w:r>
              <w:rPr>
                <w:rFonts w:hint="eastAsia" w:eastAsia="仿宋" w:cs="Times New Roman"/>
                <w:color w:val="auto"/>
                <w:kern w:val="0"/>
                <w:sz w:val="21"/>
                <w:szCs w:val="21"/>
                <w:lang w:val="en-US" w:eastAsia="zh-CN"/>
              </w:rPr>
              <w:t>益</w:t>
            </w:r>
            <w:r>
              <w:rPr>
                <w:rFonts w:hint="default" w:ascii="Times New Roman" w:hAnsi="Times New Roman" w:eastAsia="仿宋" w:cs="Times New Roman"/>
                <w:color w:val="auto"/>
                <w:kern w:val="0"/>
                <w:sz w:val="21"/>
                <w:szCs w:val="21"/>
              </w:rPr>
              <w:t xml:space="preserve">指标 </w:t>
            </w:r>
          </w:p>
        </w:tc>
        <w:tc>
          <w:tcPr>
            <w:tcW w:w="408"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061"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348"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408"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061"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348"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可持续</w:t>
            </w:r>
            <w:r>
              <w:rPr>
                <w:rFonts w:hint="eastAsia" w:eastAsia="仿宋" w:cs="Times New Roman"/>
                <w:color w:val="auto"/>
                <w:kern w:val="0"/>
                <w:sz w:val="21"/>
                <w:szCs w:val="21"/>
                <w:lang w:val="en-US" w:eastAsia="zh-CN"/>
              </w:rPr>
              <w:t>效益</w:t>
            </w:r>
            <w:r>
              <w:rPr>
                <w:rFonts w:hint="default" w:ascii="Times New Roman" w:hAnsi="Times New Roman" w:eastAsia="仿宋" w:cs="Times New Roman"/>
                <w:color w:val="auto"/>
                <w:kern w:val="0"/>
                <w:sz w:val="21"/>
                <w:szCs w:val="21"/>
              </w:rPr>
              <w:t xml:space="preserve">指标 </w:t>
            </w:r>
          </w:p>
        </w:tc>
        <w:tc>
          <w:tcPr>
            <w:tcW w:w="408"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061"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348"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408"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061"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348"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408"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年度目标2： </w:t>
            </w:r>
          </w:p>
        </w:tc>
        <w:tc>
          <w:tcPr>
            <w:tcW w:w="0" w:type="auto"/>
            <w:gridSpan w:val="9"/>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gridSpan w:val="2"/>
            <w:vMerge w:val="restart"/>
            <w:tcBorders>
              <w:left w:val="single" w:color="auto" w:sz="4"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年度绩效指标 </w:t>
            </w:r>
          </w:p>
        </w:tc>
        <w:tc>
          <w:tcPr>
            <w:tcW w:w="1061" w:type="dxa"/>
            <w:vMerge w:val="restart"/>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一级指标 </w:t>
            </w:r>
          </w:p>
        </w:tc>
        <w:tc>
          <w:tcPr>
            <w:tcW w:w="1348" w:type="dxa"/>
            <w:vMerge w:val="restart"/>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二级指标 </w:t>
            </w:r>
          </w:p>
        </w:tc>
        <w:tc>
          <w:tcPr>
            <w:tcW w:w="408" w:type="dxa"/>
            <w:vMerge w:val="restart"/>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指标名称 </w:t>
            </w:r>
          </w:p>
        </w:tc>
        <w:tc>
          <w:tcPr>
            <w:tcW w:w="0" w:type="auto"/>
            <w:gridSpan w:val="5"/>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指标值 </w:t>
            </w:r>
          </w:p>
        </w:tc>
        <w:tc>
          <w:tcPr>
            <w:tcW w:w="0" w:type="auto"/>
            <w:vMerge w:val="restart"/>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绩效标准 </w:t>
            </w:r>
          </w:p>
        </w:tc>
      </w:tr>
      <w:tr>
        <w:tblPrEx>
          <w:tblCellMar>
            <w:top w:w="0" w:type="dxa"/>
            <w:left w:w="0" w:type="dxa"/>
            <w:bottom w:w="0" w:type="dxa"/>
            <w:right w:w="0" w:type="dxa"/>
          </w:tblCellMar>
        </w:tblPrEx>
        <w:tc>
          <w:tcPr>
            <w:tcW w:w="0" w:type="auto"/>
            <w:gridSpan w:val="2"/>
            <w:vMerge w:val="continue"/>
            <w:tcBorders>
              <w:left w:val="single" w:color="auto" w:sz="4"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061" w:type="dxa"/>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348" w:type="dxa"/>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408" w:type="dxa"/>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项目近两年指标值 </w:t>
            </w:r>
          </w:p>
        </w:tc>
        <w:tc>
          <w:tcPr>
            <w:tcW w:w="0" w:type="auto"/>
            <w:gridSpan w:val="3"/>
            <w:vMerge w:val="restart"/>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预期当年 </w:t>
            </w:r>
          </w:p>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实现值 </w:t>
            </w:r>
          </w:p>
        </w:tc>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r>
      <w:tr>
        <w:tblPrEx>
          <w:tblCellMar>
            <w:top w:w="0" w:type="dxa"/>
            <w:left w:w="0" w:type="dxa"/>
            <w:bottom w:w="0" w:type="dxa"/>
            <w:right w:w="0" w:type="dxa"/>
          </w:tblCellMar>
        </w:tblPrEx>
        <w:tc>
          <w:tcPr>
            <w:tcW w:w="0" w:type="auto"/>
            <w:gridSpan w:val="2"/>
            <w:vMerge w:val="continue"/>
            <w:tcBorders>
              <w:left w:val="single" w:color="auto" w:sz="4"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061" w:type="dxa"/>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348" w:type="dxa"/>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408" w:type="dxa"/>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u w:val="single"/>
              </w:rPr>
              <w:t xml:space="preserve">    </w:t>
            </w:r>
            <w:r>
              <w:rPr>
                <w:rFonts w:hint="default" w:ascii="Times New Roman" w:hAnsi="Times New Roman" w:eastAsia="仿宋" w:cs="Times New Roman"/>
                <w:color w:val="auto"/>
                <w:kern w:val="0"/>
                <w:sz w:val="21"/>
                <w:szCs w:val="21"/>
              </w:rPr>
              <w:t xml:space="preserve">年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u w:val="single"/>
              </w:rPr>
              <w:t xml:space="preserve">    </w:t>
            </w:r>
            <w:r>
              <w:rPr>
                <w:rFonts w:hint="default" w:ascii="Times New Roman" w:hAnsi="Times New Roman" w:eastAsia="仿宋" w:cs="Times New Roman"/>
                <w:color w:val="auto"/>
                <w:kern w:val="0"/>
                <w:sz w:val="21"/>
                <w:szCs w:val="21"/>
              </w:rPr>
              <w:t xml:space="preserve">年 </w:t>
            </w:r>
          </w:p>
        </w:tc>
        <w:tc>
          <w:tcPr>
            <w:tcW w:w="0" w:type="auto"/>
            <w:gridSpan w:val="3"/>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r>
      <w:tr>
        <w:tblPrEx>
          <w:tblCellMar>
            <w:top w:w="0" w:type="dxa"/>
            <w:left w:w="0" w:type="dxa"/>
            <w:bottom w:w="0" w:type="dxa"/>
            <w:right w:w="0" w:type="dxa"/>
          </w:tblCellMar>
        </w:tblPrEx>
        <w:tc>
          <w:tcPr>
            <w:tcW w:w="0" w:type="auto"/>
            <w:gridSpan w:val="2"/>
            <w:vMerge w:val="continue"/>
            <w:tcBorders>
              <w:left w:val="single" w:color="auto" w:sz="4"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061" w:type="dxa"/>
            <w:vMerge w:val="restart"/>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产出指标 </w:t>
            </w:r>
          </w:p>
        </w:tc>
        <w:tc>
          <w:tcPr>
            <w:tcW w:w="1348"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数量指标 </w:t>
            </w:r>
          </w:p>
        </w:tc>
        <w:tc>
          <w:tcPr>
            <w:tcW w:w="408"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gridSpan w:val="2"/>
            <w:vMerge w:val="continue"/>
            <w:tcBorders>
              <w:left w:val="single" w:color="auto" w:sz="4"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061" w:type="dxa"/>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348"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408"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gridSpan w:val="2"/>
            <w:vMerge w:val="continue"/>
            <w:tcBorders>
              <w:left w:val="single" w:color="auto" w:sz="4"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061" w:type="dxa"/>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348"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质量指标 </w:t>
            </w:r>
          </w:p>
        </w:tc>
        <w:tc>
          <w:tcPr>
            <w:tcW w:w="408"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gridSpan w:val="2"/>
            <w:vMerge w:val="continue"/>
            <w:tcBorders>
              <w:left w:val="single" w:color="auto" w:sz="4"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061" w:type="dxa"/>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348"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408"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gridSpan w:val="2"/>
            <w:vMerge w:val="continue"/>
            <w:tcBorders>
              <w:left w:val="single" w:color="auto" w:sz="4"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061" w:type="dxa"/>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348"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时效指标 </w:t>
            </w:r>
          </w:p>
        </w:tc>
        <w:tc>
          <w:tcPr>
            <w:tcW w:w="408"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gridSpan w:val="2"/>
            <w:vMerge w:val="continue"/>
            <w:tcBorders>
              <w:left w:val="single" w:color="auto" w:sz="4"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061" w:type="dxa"/>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348"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408"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gridSpan w:val="2"/>
            <w:vMerge w:val="continue"/>
            <w:tcBorders>
              <w:left w:val="single" w:color="auto" w:sz="4"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061" w:type="dxa"/>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348"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成本指标 </w:t>
            </w:r>
          </w:p>
        </w:tc>
        <w:tc>
          <w:tcPr>
            <w:tcW w:w="408"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gridSpan w:val="2"/>
            <w:vMerge w:val="continue"/>
            <w:tcBorders>
              <w:left w:val="single" w:color="auto" w:sz="4"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061" w:type="dxa"/>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348"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408"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gridSpan w:val="2"/>
            <w:vMerge w:val="continue"/>
            <w:tcBorders>
              <w:left w:val="single" w:color="auto" w:sz="4"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061" w:type="dxa"/>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348"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408"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c>
          <w:tcPr>
            <w:tcW w:w="0" w:type="auto"/>
            <w:gridSpan w:val="2"/>
            <w:vMerge w:val="continue"/>
            <w:tcBorders>
              <w:left w:val="single" w:color="auto" w:sz="4"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061"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效益指标 </w:t>
            </w:r>
          </w:p>
        </w:tc>
        <w:tc>
          <w:tcPr>
            <w:tcW w:w="1348"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eastAsia" w:eastAsia="仿宋" w:cs="Times New Roman"/>
                <w:color w:val="auto"/>
                <w:kern w:val="0"/>
                <w:sz w:val="21"/>
                <w:szCs w:val="21"/>
                <w:lang w:eastAsia="zh-CN"/>
              </w:rPr>
              <w:t>经济效益指标</w:t>
            </w:r>
            <w:r>
              <w:rPr>
                <w:rFonts w:hint="default" w:ascii="Times New Roman" w:hAnsi="Times New Roman" w:eastAsia="仿宋" w:cs="Times New Roman"/>
                <w:color w:val="auto"/>
                <w:kern w:val="0"/>
                <w:sz w:val="21"/>
                <w:szCs w:val="21"/>
              </w:rPr>
              <w:t xml:space="preserve"> </w:t>
            </w:r>
          </w:p>
        </w:tc>
        <w:tc>
          <w:tcPr>
            <w:tcW w:w="408"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gridSpan w:val="2"/>
            <w:vMerge w:val="continue"/>
            <w:tcBorders>
              <w:left w:val="single" w:color="auto" w:sz="4"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061"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348"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408"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gridSpan w:val="2"/>
            <w:vMerge w:val="continue"/>
            <w:tcBorders>
              <w:left w:val="single" w:color="auto" w:sz="4"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061"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348"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eastAsia" w:eastAsia="仿宋" w:cs="Times New Roman"/>
                <w:color w:val="auto"/>
                <w:kern w:val="0"/>
                <w:sz w:val="21"/>
                <w:szCs w:val="21"/>
                <w:lang w:eastAsia="zh-CN"/>
              </w:rPr>
              <w:t>社会效益指标</w:t>
            </w:r>
            <w:r>
              <w:rPr>
                <w:rFonts w:hint="default" w:ascii="Times New Roman" w:hAnsi="Times New Roman" w:eastAsia="仿宋" w:cs="Times New Roman"/>
                <w:color w:val="auto"/>
                <w:kern w:val="0"/>
                <w:sz w:val="21"/>
                <w:szCs w:val="21"/>
              </w:rPr>
              <w:t xml:space="preserve"> </w:t>
            </w:r>
          </w:p>
        </w:tc>
        <w:tc>
          <w:tcPr>
            <w:tcW w:w="408"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gridSpan w:val="2"/>
            <w:vMerge w:val="continue"/>
            <w:tcBorders>
              <w:left w:val="single" w:color="auto" w:sz="4"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061"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348"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408"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gridSpan w:val="2"/>
            <w:vMerge w:val="continue"/>
            <w:tcBorders>
              <w:left w:val="single" w:color="auto" w:sz="4"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061"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348"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环境</w:t>
            </w:r>
            <w:r>
              <w:rPr>
                <w:rFonts w:hint="eastAsia" w:eastAsia="仿宋" w:cs="Times New Roman"/>
                <w:color w:val="auto"/>
                <w:kern w:val="0"/>
                <w:sz w:val="21"/>
                <w:szCs w:val="21"/>
                <w:lang w:val="en-US" w:eastAsia="zh-CN"/>
              </w:rPr>
              <w:t>效益</w:t>
            </w:r>
            <w:r>
              <w:rPr>
                <w:rFonts w:hint="default" w:ascii="Times New Roman" w:hAnsi="Times New Roman" w:eastAsia="仿宋" w:cs="Times New Roman"/>
                <w:color w:val="auto"/>
                <w:kern w:val="0"/>
                <w:sz w:val="21"/>
                <w:szCs w:val="21"/>
              </w:rPr>
              <w:t xml:space="preserve">指标 </w:t>
            </w:r>
          </w:p>
        </w:tc>
        <w:tc>
          <w:tcPr>
            <w:tcW w:w="408"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gridSpan w:val="2"/>
            <w:vMerge w:val="continue"/>
            <w:tcBorders>
              <w:left w:val="single" w:color="auto" w:sz="4"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061"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348"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408"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gridSpan w:val="2"/>
            <w:vMerge w:val="continue"/>
            <w:tcBorders>
              <w:left w:val="single" w:color="auto" w:sz="4"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061"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348"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可持续</w:t>
            </w:r>
            <w:r>
              <w:rPr>
                <w:rFonts w:hint="eastAsia" w:eastAsia="仿宋" w:cs="Times New Roman"/>
                <w:color w:val="auto"/>
                <w:kern w:val="0"/>
                <w:sz w:val="21"/>
                <w:szCs w:val="21"/>
                <w:lang w:val="en-US" w:eastAsia="zh-CN"/>
              </w:rPr>
              <w:t>效益</w:t>
            </w:r>
            <w:r>
              <w:rPr>
                <w:rFonts w:hint="default" w:ascii="Times New Roman" w:hAnsi="Times New Roman" w:eastAsia="仿宋" w:cs="Times New Roman"/>
                <w:color w:val="auto"/>
                <w:kern w:val="0"/>
                <w:sz w:val="21"/>
                <w:szCs w:val="21"/>
              </w:rPr>
              <w:t xml:space="preserve">指标 </w:t>
            </w:r>
          </w:p>
        </w:tc>
        <w:tc>
          <w:tcPr>
            <w:tcW w:w="408"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gridSpan w:val="2"/>
            <w:vMerge w:val="continue"/>
            <w:tcBorders>
              <w:left w:val="single" w:color="auto" w:sz="4" w:space="0"/>
              <w:bottom w:val="single" w:color="auto" w:sz="4"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061"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1348"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408"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bl>
    <w:p>
      <w:pPr>
        <w:spacing w:line="594" w:lineRule="exact"/>
        <w:jc w:val="left"/>
        <w:rPr>
          <w:rFonts w:hint="default" w:ascii="Times New Roman" w:hAnsi="Times New Roman" w:eastAsia="方正小标宋_GBK" w:cs="Times New Roman"/>
          <w:bCs/>
          <w:sz w:val="44"/>
          <w:szCs w:val="44"/>
          <w:lang w:val="en-US" w:eastAsia="zh-CN"/>
        </w:rPr>
      </w:pPr>
    </w:p>
    <w:p>
      <w:pPr>
        <w:spacing w:line="594" w:lineRule="exact"/>
        <w:jc w:val="left"/>
        <w:rPr>
          <w:rFonts w:hint="default" w:ascii="Times New Roman" w:hAnsi="Times New Roman" w:eastAsia="方正小标宋_GBK" w:cs="Times New Roman"/>
          <w:bCs/>
          <w:sz w:val="44"/>
          <w:szCs w:val="44"/>
          <w:lang w:val="en-US" w:eastAsia="zh-CN"/>
        </w:rPr>
      </w:pPr>
    </w:p>
    <w:p>
      <w:pPr>
        <w:spacing w:line="594" w:lineRule="exact"/>
        <w:jc w:val="left"/>
        <w:rPr>
          <w:rFonts w:hint="default" w:ascii="Times New Roman" w:hAnsi="Times New Roman" w:eastAsia="方正小标宋_GBK" w:cs="Times New Roman"/>
          <w:bCs/>
          <w:sz w:val="44"/>
          <w:szCs w:val="44"/>
          <w:lang w:val="en-US" w:eastAsia="zh-CN"/>
        </w:rPr>
      </w:pPr>
    </w:p>
    <w:p>
      <w:pPr>
        <w:spacing w:line="594" w:lineRule="exact"/>
        <w:jc w:val="left"/>
        <w:rPr>
          <w:rFonts w:hint="default" w:ascii="Times New Roman" w:hAnsi="Times New Roman" w:eastAsia="方正小标宋_GBK" w:cs="Times New Roman"/>
          <w:bCs/>
          <w:sz w:val="44"/>
          <w:szCs w:val="44"/>
          <w:lang w:val="en-US" w:eastAsia="zh-CN"/>
        </w:rPr>
      </w:pPr>
    </w:p>
    <w:p>
      <w:pPr>
        <w:spacing w:line="594" w:lineRule="exact"/>
        <w:jc w:val="left"/>
        <w:rPr>
          <w:rFonts w:hint="default" w:ascii="Times New Roman" w:hAnsi="Times New Roman" w:eastAsia="方正小标宋_GBK" w:cs="Times New Roman"/>
          <w:bCs/>
          <w:sz w:val="44"/>
          <w:szCs w:val="44"/>
          <w:lang w:val="en-US" w:eastAsia="zh-CN"/>
        </w:rPr>
      </w:pPr>
    </w:p>
    <w:p>
      <w:pPr>
        <w:spacing w:line="594" w:lineRule="exact"/>
        <w:jc w:val="left"/>
        <w:rPr>
          <w:rFonts w:hint="default" w:ascii="Times New Roman" w:hAnsi="Times New Roman" w:eastAsia="方正小标宋_GBK" w:cs="Times New Roman"/>
          <w:bCs/>
          <w:sz w:val="44"/>
          <w:szCs w:val="44"/>
          <w:lang w:val="en-US" w:eastAsia="zh-CN"/>
        </w:rPr>
      </w:pPr>
    </w:p>
    <w:p>
      <w:pPr>
        <w:spacing w:line="594" w:lineRule="exact"/>
        <w:jc w:val="left"/>
        <w:rPr>
          <w:rFonts w:hint="default" w:ascii="Times New Roman" w:hAnsi="Times New Roman" w:eastAsia="方正小标宋_GBK" w:cs="Times New Roman"/>
          <w:bCs/>
          <w:sz w:val="44"/>
          <w:szCs w:val="44"/>
          <w:lang w:val="en-US" w:eastAsia="zh-CN"/>
        </w:rPr>
      </w:pPr>
    </w:p>
    <w:p>
      <w:pPr>
        <w:spacing w:line="594" w:lineRule="exact"/>
        <w:jc w:val="left"/>
        <w:rPr>
          <w:rFonts w:hint="default" w:ascii="Times New Roman" w:hAnsi="Times New Roman" w:eastAsia="方正小标宋_GBK" w:cs="Times New Roman"/>
          <w:bCs/>
          <w:sz w:val="44"/>
          <w:szCs w:val="44"/>
          <w:lang w:val="en-US" w:eastAsia="zh-CN"/>
        </w:rPr>
      </w:pPr>
    </w:p>
    <w:p>
      <w:pPr>
        <w:spacing w:line="594" w:lineRule="exact"/>
        <w:jc w:val="left"/>
        <w:rPr>
          <w:rFonts w:hint="default" w:ascii="Times New Roman" w:hAnsi="Times New Roman" w:eastAsia="方正小标宋_GBK" w:cs="Times New Roman"/>
          <w:bCs/>
          <w:sz w:val="44"/>
          <w:szCs w:val="44"/>
          <w:lang w:val="en-US" w:eastAsia="zh-CN"/>
        </w:rPr>
      </w:pPr>
    </w:p>
    <w:p>
      <w:pPr>
        <w:spacing w:line="594" w:lineRule="exact"/>
        <w:jc w:val="left"/>
        <w:rPr>
          <w:rFonts w:hint="default" w:ascii="Times New Roman" w:hAnsi="Times New Roman" w:eastAsia="方正小标宋_GBK" w:cs="Times New Roman"/>
          <w:bCs/>
          <w:sz w:val="44"/>
          <w:szCs w:val="44"/>
          <w:lang w:val="en-US" w:eastAsia="zh-CN"/>
        </w:rPr>
      </w:pPr>
    </w:p>
    <w:p>
      <w:pPr>
        <w:spacing w:line="594" w:lineRule="exact"/>
        <w:jc w:val="left"/>
        <w:rPr>
          <w:rFonts w:hint="default" w:ascii="Times New Roman" w:hAnsi="Times New Roman" w:eastAsia="方正小标宋_GBK" w:cs="Times New Roman"/>
          <w:bCs/>
          <w:sz w:val="44"/>
          <w:szCs w:val="44"/>
          <w:lang w:val="en-US" w:eastAsia="zh-CN"/>
        </w:rPr>
      </w:pPr>
    </w:p>
    <w:p>
      <w:pPr>
        <w:spacing w:line="594" w:lineRule="exact"/>
        <w:jc w:val="left"/>
        <w:rPr>
          <w:rFonts w:hint="default" w:ascii="Times New Roman" w:hAnsi="Times New Roman" w:eastAsia="方正小标宋_GBK" w:cs="Times New Roman"/>
          <w:bCs/>
          <w:sz w:val="44"/>
          <w:szCs w:val="44"/>
          <w:lang w:val="en-US" w:eastAsia="zh-CN"/>
        </w:rPr>
      </w:pPr>
    </w:p>
    <w:p>
      <w:pPr>
        <w:spacing w:line="594" w:lineRule="exact"/>
        <w:jc w:val="left"/>
        <w:rPr>
          <w:rFonts w:hint="default" w:ascii="Times New Roman" w:hAnsi="Times New Roman" w:eastAsia="方正小标宋_GBK" w:cs="Times New Roman"/>
          <w:bCs/>
          <w:sz w:val="44"/>
          <w:szCs w:val="44"/>
          <w:lang w:val="en-US" w:eastAsia="zh-CN"/>
        </w:rPr>
      </w:pPr>
    </w:p>
    <w:p>
      <w:pPr>
        <w:spacing w:line="594" w:lineRule="exact"/>
        <w:jc w:val="left"/>
        <w:rPr>
          <w:rFonts w:hint="default" w:ascii="Times New Roman" w:hAnsi="Times New Roman" w:eastAsia="方正小标宋_GBK" w:cs="Times New Roman"/>
          <w:bCs/>
          <w:sz w:val="44"/>
          <w:szCs w:val="44"/>
          <w:lang w:val="en-US" w:eastAsia="zh-CN"/>
        </w:rPr>
      </w:pPr>
    </w:p>
    <w:p>
      <w:pPr>
        <w:spacing w:line="594" w:lineRule="exact"/>
        <w:jc w:val="left"/>
        <w:rPr>
          <w:rFonts w:hint="default" w:ascii="Times New Roman" w:hAnsi="Times New Roman" w:eastAsia="方正小标宋_GBK" w:cs="Times New Roman"/>
          <w:bCs/>
          <w:sz w:val="44"/>
          <w:szCs w:val="44"/>
          <w:lang w:val="en-US" w:eastAsia="zh-CN"/>
        </w:rPr>
      </w:pPr>
    </w:p>
    <w:p>
      <w:pPr>
        <w:spacing w:line="594" w:lineRule="exact"/>
        <w:jc w:val="left"/>
        <w:rPr>
          <w:rFonts w:hint="default" w:ascii="Times New Roman" w:hAnsi="Times New Roman" w:eastAsia="方正小标宋_GBK" w:cs="Times New Roman"/>
          <w:bCs/>
          <w:sz w:val="44"/>
          <w:szCs w:val="44"/>
          <w:lang w:val="en-US" w:eastAsia="zh-CN"/>
        </w:rPr>
      </w:pPr>
    </w:p>
    <w:tbl>
      <w:tblPr>
        <w:tblStyle w:val="11"/>
        <w:tblW w:w="0" w:type="auto"/>
        <w:tblInd w:w="0" w:type="dxa"/>
        <w:tblLayout w:type="autofit"/>
        <w:tblCellMar>
          <w:top w:w="0" w:type="dxa"/>
          <w:left w:w="0" w:type="dxa"/>
          <w:bottom w:w="0" w:type="dxa"/>
          <w:right w:w="0" w:type="dxa"/>
        </w:tblCellMar>
      </w:tblPr>
      <w:tblGrid>
        <w:gridCol w:w="1985"/>
        <w:gridCol w:w="1007"/>
        <w:gridCol w:w="1233"/>
        <w:gridCol w:w="301"/>
        <w:gridCol w:w="292"/>
        <w:gridCol w:w="313"/>
        <w:gridCol w:w="180"/>
        <w:gridCol w:w="233"/>
        <w:gridCol w:w="278"/>
        <w:gridCol w:w="274"/>
        <w:gridCol w:w="174"/>
        <w:gridCol w:w="333"/>
        <w:gridCol w:w="332"/>
        <w:gridCol w:w="346"/>
        <w:gridCol w:w="1733"/>
      </w:tblGrid>
      <w:tr>
        <w:tblPrEx>
          <w:tblCellMar>
            <w:top w:w="0" w:type="dxa"/>
            <w:left w:w="0" w:type="dxa"/>
            <w:bottom w:w="0" w:type="dxa"/>
            <w:right w:w="0" w:type="dxa"/>
          </w:tblCellMar>
        </w:tblPrEx>
        <w:tc>
          <w:tcPr>
            <w:tcW w:w="0" w:type="auto"/>
            <w:gridSpan w:val="15"/>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黑体" w:cs="Times New Roman"/>
                <w:color w:val="auto"/>
                <w:kern w:val="0"/>
                <w:sz w:val="32"/>
                <w:szCs w:val="32"/>
              </w:rPr>
              <w:t>附件2</w:t>
            </w:r>
          </w:p>
        </w:tc>
      </w:tr>
      <w:tr>
        <w:tblPrEx>
          <w:tblCellMar>
            <w:top w:w="0" w:type="dxa"/>
            <w:left w:w="0" w:type="dxa"/>
            <w:bottom w:w="0" w:type="dxa"/>
            <w:right w:w="0" w:type="dxa"/>
          </w:tblCellMar>
        </w:tblPrEx>
        <w:tc>
          <w:tcPr>
            <w:tcW w:w="0" w:type="auto"/>
            <w:gridSpan w:val="15"/>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方正小标宋_GBK" w:cs="Times New Roman"/>
                <w:color w:val="auto"/>
                <w:kern w:val="0"/>
                <w:sz w:val="36"/>
                <w:szCs w:val="36"/>
              </w:rPr>
              <w:t xml:space="preserve">整体支出绩效目标申报表 </w:t>
            </w:r>
          </w:p>
        </w:tc>
      </w:tr>
      <w:tr>
        <w:tblPrEx>
          <w:tblCellMar>
            <w:top w:w="0" w:type="dxa"/>
            <w:left w:w="0" w:type="dxa"/>
            <w:bottom w:w="0" w:type="dxa"/>
            <w:right w:w="0" w:type="dxa"/>
          </w:tblCellMar>
        </w:tblPrEx>
        <w:tc>
          <w:tcPr>
            <w:tcW w:w="0" w:type="auto"/>
            <w:gridSpan w:val="15"/>
            <w:noWrap w:val="0"/>
            <w:vAlign w:val="center"/>
          </w:tcPr>
          <w:p>
            <w:pPr>
              <w:widowControl/>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填报日期：                       年    月    日           单位：万元 </w:t>
            </w:r>
          </w:p>
        </w:tc>
      </w:tr>
      <w:tr>
        <w:tblPrEx>
          <w:tblCellMar>
            <w:top w:w="0" w:type="dxa"/>
            <w:left w:w="0" w:type="dxa"/>
            <w:bottom w:w="0" w:type="dxa"/>
            <w:right w:w="0" w:type="dxa"/>
          </w:tblCellMar>
        </w:tblPrEx>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部门（单位）名称 </w:t>
            </w:r>
          </w:p>
        </w:tc>
        <w:tc>
          <w:tcPr>
            <w:tcW w:w="0" w:type="auto"/>
            <w:gridSpan w:val="14"/>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填报人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联系电话 </w:t>
            </w:r>
          </w:p>
        </w:tc>
        <w:tc>
          <w:tcPr>
            <w:tcW w:w="0" w:type="auto"/>
            <w:gridSpan w:val="1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vMerge w:val="restart"/>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部门总体 </w:t>
            </w:r>
          </w:p>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资金情况 </w:t>
            </w:r>
          </w:p>
        </w:tc>
        <w:tc>
          <w:tcPr>
            <w:tcW w:w="0" w:type="auto"/>
            <w:gridSpan w:val="2"/>
            <w:vMerge w:val="restart"/>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总体资金情况 </w:t>
            </w:r>
          </w:p>
        </w:tc>
        <w:tc>
          <w:tcPr>
            <w:tcW w:w="0" w:type="auto"/>
            <w:gridSpan w:val="3"/>
            <w:vMerge w:val="restart"/>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当年金额 </w:t>
            </w:r>
          </w:p>
        </w:tc>
        <w:tc>
          <w:tcPr>
            <w:tcW w:w="0" w:type="auto"/>
            <w:gridSpan w:val="3"/>
            <w:vMerge w:val="restart"/>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占比 </w:t>
            </w:r>
          </w:p>
        </w:tc>
        <w:tc>
          <w:tcPr>
            <w:tcW w:w="0" w:type="auto"/>
            <w:gridSpan w:val="6"/>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近两年收支金额 </w:t>
            </w:r>
          </w:p>
        </w:tc>
      </w:tr>
      <w:tr>
        <w:tblPrEx>
          <w:tblCellMar>
            <w:top w:w="0" w:type="dxa"/>
            <w:left w:w="0" w:type="dxa"/>
            <w:bottom w:w="0" w:type="dxa"/>
            <w:right w:w="0" w:type="dxa"/>
          </w:tblCellMar>
        </w:tblPrEx>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gridSpan w:val="3"/>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gridSpan w:val="3"/>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gridSpan w:val="5"/>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u w:val="single"/>
              </w:rPr>
              <w:t xml:space="preserve">      </w:t>
            </w:r>
            <w:r>
              <w:rPr>
                <w:rFonts w:hint="default" w:ascii="Times New Roman" w:hAnsi="Times New Roman" w:eastAsia="仿宋" w:cs="Times New Roman"/>
                <w:color w:val="auto"/>
                <w:kern w:val="0"/>
                <w:sz w:val="21"/>
                <w:szCs w:val="21"/>
              </w:rPr>
              <w:t xml:space="preserve">年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u w:val="single"/>
              </w:rPr>
              <w:t xml:space="preserve">      </w:t>
            </w:r>
            <w:r>
              <w:rPr>
                <w:rFonts w:hint="default" w:ascii="Times New Roman" w:hAnsi="Times New Roman" w:eastAsia="仿宋" w:cs="Times New Roman"/>
                <w:color w:val="auto"/>
                <w:kern w:val="0"/>
                <w:sz w:val="21"/>
                <w:szCs w:val="21"/>
              </w:rPr>
              <w:t xml:space="preserve">年 </w:t>
            </w:r>
          </w:p>
        </w:tc>
      </w:tr>
      <w:tr>
        <w:tblPrEx>
          <w:tblCellMar>
            <w:top w:w="0" w:type="dxa"/>
            <w:left w:w="0" w:type="dxa"/>
            <w:bottom w:w="0" w:type="dxa"/>
            <w:right w:w="0" w:type="dxa"/>
          </w:tblCellMar>
        </w:tblPrEx>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收入构成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财政拨款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5"/>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其他资金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5"/>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合计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5"/>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支出构成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基本支出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5"/>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项目支出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5"/>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合计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5"/>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部门职能 </w:t>
            </w:r>
          </w:p>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概述 </w:t>
            </w:r>
          </w:p>
        </w:tc>
        <w:tc>
          <w:tcPr>
            <w:tcW w:w="0" w:type="auto"/>
            <w:gridSpan w:val="14"/>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年度工作 </w:t>
            </w:r>
          </w:p>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任务 </w:t>
            </w:r>
          </w:p>
        </w:tc>
        <w:tc>
          <w:tcPr>
            <w:tcW w:w="0" w:type="auto"/>
            <w:gridSpan w:val="14"/>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vMerge w:val="restart"/>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项目支出 </w:t>
            </w:r>
          </w:p>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情况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项目名称 </w:t>
            </w: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项目类型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项目 </w:t>
            </w:r>
          </w:p>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总预算 </w:t>
            </w:r>
          </w:p>
        </w:tc>
        <w:tc>
          <w:tcPr>
            <w:tcW w:w="0" w:type="auto"/>
            <w:gridSpan w:val="6"/>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项目本年度 </w:t>
            </w:r>
          </w:p>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预算 </w:t>
            </w: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项目主要支出方向和用途 </w:t>
            </w:r>
          </w:p>
        </w:tc>
      </w:tr>
      <w:tr>
        <w:tblPrEx>
          <w:tblCellMar>
            <w:top w:w="0" w:type="dxa"/>
            <w:left w:w="0" w:type="dxa"/>
            <w:bottom w:w="0" w:type="dxa"/>
            <w:right w:w="0" w:type="dxa"/>
          </w:tblCellMar>
        </w:tblPrEx>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6"/>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6"/>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6"/>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6"/>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6"/>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6"/>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vMerge w:val="restart"/>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整体绩效 </w:t>
            </w:r>
          </w:p>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总目标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长期目标(截止    年） </w:t>
            </w:r>
          </w:p>
        </w:tc>
        <w:tc>
          <w:tcPr>
            <w:tcW w:w="0" w:type="auto"/>
            <w:gridSpan w:val="11"/>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年度目标 </w:t>
            </w:r>
          </w:p>
        </w:tc>
      </w:tr>
      <w:tr>
        <w:tblPrEx>
          <w:tblCellMar>
            <w:top w:w="0" w:type="dxa"/>
            <w:left w:w="0" w:type="dxa"/>
            <w:bottom w:w="0" w:type="dxa"/>
            <w:right w:w="0" w:type="dxa"/>
          </w:tblCellMar>
        </w:tblPrEx>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11"/>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长期目标1： </w:t>
            </w:r>
          </w:p>
        </w:tc>
        <w:tc>
          <w:tcPr>
            <w:tcW w:w="0" w:type="auto"/>
            <w:gridSpan w:val="14"/>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vMerge w:val="restart"/>
            <w:tcBorders>
              <w:left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长期绩效指标 </w:t>
            </w:r>
          </w:p>
        </w:tc>
        <w:tc>
          <w:tcPr>
            <w:tcW w:w="0" w:type="auto"/>
            <w:tcBorders>
              <w:left w:val="single" w:color="auto" w:sz="4" w:space="0"/>
              <w:bottom w:val="single" w:color="auto" w:sz="4"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一级指标 </w:t>
            </w:r>
          </w:p>
        </w:tc>
        <w:tc>
          <w:tcPr>
            <w:tcW w:w="0" w:type="auto"/>
            <w:tcBorders>
              <w:bottom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二级指标 </w:t>
            </w:r>
          </w:p>
        </w:tc>
        <w:tc>
          <w:tcPr>
            <w:tcW w:w="0" w:type="auto"/>
            <w:gridSpan w:val="2"/>
            <w:tcBorders>
              <w:left w:val="single" w:color="auto" w:sz="4"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指标名称 </w:t>
            </w:r>
          </w:p>
        </w:tc>
        <w:tc>
          <w:tcPr>
            <w:tcW w:w="0" w:type="auto"/>
            <w:gridSpan w:val="7"/>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指标值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绩效标准 </w:t>
            </w:r>
          </w:p>
        </w:tc>
      </w:tr>
      <w:tr>
        <w:tblPrEx>
          <w:tblCellMar>
            <w:top w:w="0" w:type="dxa"/>
            <w:left w:w="0" w:type="dxa"/>
            <w:bottom w:w="0" w:type="dxa"/>
            <w:right w:w="0" w:type="dxa"/>
          </w:tblCellMar>
        </w:tblPrEx>
        <w:tc>
          <w:tcPr>
            <w:tcW w:w="0" w:type="auto"/>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restart"/>
            <w:tcBorders>
              <w:top w:val="single" w:color="000000" w:sz="8" w:space="0"/>
              <w:left w:val="single" w:color="auto" w:sz="4" w:space="0"/>
              <w:bottom w:val="single" w:color="000000" w:sz="8" w:space="0"/>
              <w:right w:val="single" w:color="000000"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产出指标 </w:t>
            </w:r>
          </w:p>
        </w:tc>
        <w:tc>
          <w:tcPr>
            <w:tcW w:w="0" w:type="auto"/>
            <w:vMerge w:val="restart"/>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数量指标 </w:t>
            </w: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7"/>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continue"/>
            <w:tcBorders>
              <w:top w:val="single" w:color="000000" w:sz="8" w:space="0"/>
              <w:left w:val="single" w:color="auto" w:sz="4"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continue"/>
            <w:noWrap w:val="0"/>
            <w:vAlign w:val="center"/>
          </w:tcPr>
          <w:p>
            <w:pPr>
              <w:widowControl/>
              <w:jc w:val="left"/>
              <w:rPr>
                <w:rFonts w:hint="default" w:ascii="Times New Roman" w:hAnsi="Times New Roman" w:eastAsia="仿宋" w:cs="Times New Roman"/>
                <w:color w:val="auto"/>
                <w:kern w:val="0"/>
                <w:sz w:val="21"/>
                <w:szCs w:val="21"/>
              </w:rPr>
            </w:pP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7"/>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continue"/>
            <w:tcBorders>
              <w:top w:val="single" w:color="000000" w:sz="8" w:space="0"/>
              <w:left w:val="single" w:color="auto" w:sz="4"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continue"/>
            <w:noWrap w:val="0"/>
            <w:vAlign w:val="center"/>
          </w:tcPr>
          <w:p>
            <w:pPr>
              <w:widowControl/>
              <w:jc w:val="left"/>
              <w:rPr>
                <w:rFonts w:hint="default" w:ascii="Times New Roman" w:hAnsi="Times New Roman" w:eastAsia="仿宋" w:cs="Times New Roman"/>
                <w:color w:val="auto"/>
                <w:kern w:val="0"/>
                <w:sz w:val="21"/>
                <w:szCs w:val="21"/>
              </w:rPr>
            </w:pP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7"/>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continue"/>
            <w:tcBorders>
              <w:top w:val="single" w:color="000000" w:sz="8" w:space="0"/>
              <w:left w:val="single" w:color="auto" w:sz="4"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continue"/>
            <w:noWrap w:val="0"/>
            <w:vAlign w:val="center"/>
          </w:tcPr>
          <w:p>
            <w:pPr>
              <w:widowControl/>
              <w:jc w:val="left"/>
              <w:rPr>
                <w:rFonts w:hint="default" w:ascii="Times New Roman" w:hAnsi="Times New Roman" w:eastAsia="仿宋" w:cs="Times New Roman"/>
                <w:color w:val="auto"/>
                <w:kern w:val="0"/>
                <w:sz w:val="21"/>
                <w:szCs w:val="21"/>
              </w:rPr>
            </w:pP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7"/>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continue"/>
            <w:tcBorders>
              <w:top w:val="single" w:color="000000" w:sz="8" w:space="0"/>
              <w:left w:val="single" w:color="auto" w:sz="4"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restart"/>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质量指标 </w:t>
            </w: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7"/>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continue"/>
            <w:tcBorders>
              <w:top w:val="single" w:color="000000" w:sz="8" w:space="0"/>
              <w:left w:val="single" w:color="auto" w:sz="4"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7"/>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continue"/>
            <w:tcBorders>
              <w:top w:val="single" w:color="000000" w:sz="8" w:space="0"/>
              <w:left w:val="single" w:color="auto" w:sz="4"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7"/>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continue"/>
            <w:tcBorders>
              <w:top w:val="single" w:color="000000" w:sz="8" w:space="0"/>
              <w:left w:val="single" w:color="auto" w:sz="4"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restart"/>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成本指标 </w:t>
            </w: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7"/>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continue"/>
            <w:tcBorders>
              <w:top w:val="single" w:color="000000" w:sz="8" w:space="0"/>
              <w:left w:val="single" w:color="auto" w:sz="4"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7"/>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continue"/>
            <w:tcBorders>
              <w:top w:val="single" w:color="000000" w:sz="8" w:space="0"/>
              <w:left w:val="single" w:color="auto" w:sz="4"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7"/>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continue"/>
            <w:tcBorders>
              <w:top w:val="single" w:color="000000" w:sz="8" w:space="0"/>
              <w:left w:val="single" w:color="auto" w:sz="4"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7"/>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rPr>
          <w:trHeight w:val="592" w:hRule="atLeast"/>
        </w:trPr>
        <w:tc>
          <w:tcPr>
            <w:tcW w:w="0" w:type="auto"/>
            <w:tcBorders>
              <w:top w:val="single" w:color="auto" w:sz="8" w:space="0"/>
              <w:left w:val="single" w:color="auto" w:sz="8" w:space="0"/>
              <w:bottom w:val="nil"/>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长期目标2： </w:t>
            </w:r>
          </w:p>
        </w:tc>
        <w:tc>
          <w:tcPr>
            <w:tcW w:w="0" w:type="auto"/>
            <w:gridSpan w:val="14"/>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rPr>
          <w:trHeight w:val="654" w:hRule="atLeast"/>
        </w:trPr>
        <w:tc>
          <w:tcPr>
            <w:tcW w:w="0" w:type="auto"/>
            <w:vMerge w:val="restart"/>
            <w:tcBorders>
              <w:top w:val="nil"/>
              <w:left w:val="single" w:color="auto" w:sz="4" w:space="0"/>
              <w:right w:val="single" w:color="auto" w:sz="4" w:space="0"/>
            </w:tcBorders>
            <w:noWrap w:val="0"/>
            <w:vAlign w:val="center"/>
          </w:tcPr>
          <w:p>
            <w:pPr>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4" w:space="0"/>
              <w:left w:val="single" w:color="auto" w:sz="4" w:space="0"/>
              <w:right w:val="single" w:color="auto" w:sz="4" w:space="0"/>
            </w:tcBorders>
            <w:noWrap w:val="0"/>
            <w:vAlign w:val="center"/>
          </w:tcPr>
          <w:p>
            <w:pPr>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一级指标</w:t>
            </w:r>
          </w:p>
        </w:tc>
        <w:tc>
          <w:tcPr>
            <w:tcW w:w="0" w:type="auto"/>
            <w:tcBorders>
              <w:top w:val="single" w:color="auto" w:sz="4" w:space="0"/>
              <w:left w:val="single" w:color="auto" w:sz="4"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二级指标 </w:t>
            </w:r>
          </w:p>
        </w:tc>
        <w:tc>
          <w:tcPr>
            <w:tcW w:w="0" w:type="auto"/>
            <w:gridSpan w:val="2"/>
            <w:tcBorders>
              <w:top w:val="single" w:color="auto" w:sz="4"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指标名称 </w:t>
            </w:r>
          </w:p>
        </w:tc>
        <w:tc>
          <w:tcPr>
            <w:tcW w:w="0" w:type="auto"/>
            <w:gridSpan w:val="7"/>
            <w:tcBorders>
              <w:top w:val="single" w:color="auto" w:sz="8" w:space="0"/>
              <w:left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指标值 </w:t>
            </w:r>
          </w:p>
        </w:tc>
        <w:tc>
          <w:tcPr>
            <w:tcW w:w="0" w:type="auto"/>
            <w:gridSpan w:val="3"/>
            <w:tcBorders>
              <w:top w:val="single" w:color="auto" w:sz="8" w:space="0"/>
              <w:left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绩效标准 </w:t>
            </w:r>
          </w:p>
        </w:tc>
      </w:tr>
      <w:tr>
        <w:tblPrEx>
          <w:tblCellMar>
            <w:top w:w="0" w:type="dxa"/>
            <w:left w:w="0" w:type="dxa"/>
            <w:bottom w:w="0" w:type="dxa"/>
            <w:right w:w="0" w:type="dxa"/>
          </w:tblCellMar>
        </w:tblPrEx>
        <w:tc>
          <w:tcPr>
            <w:tcW w:w="0" w:type="auto"/>
            <w:vMerge w:val="continue"/>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auto"/>
                <w:kern w:val="0"/>
                <w:sz w:val="21"/>
                <w:szCs w:val="21"/>
              </w:rPr>
            </w:pPr>
          </w:p>
        </w:tc>
        <w:tc>
          <w:tcPr>
            <w:tcW w:w="0" w:type="auto"/>
            <w:vMerge w:val="restart"/>
            <w:tcBorders>
              <w:top w:val="single" w:color="auto" w:sz="4" w:space="0"/>
              <w:left w:val="single" w:color="auto" w:sz="4"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产出指标 </w:t>
            </w:r>
          </w:p>
        </w:tc>
        <w:tc>
          <w:tcPr>
            <w:tcW w:w="0" w:type="auto"/>
            <w:vMerge w:val="restart"/>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数量指标 </w:t>
            </w: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7"/>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continue"/>
            <w:tcBorders>
              <w:left w:val="single" w:color="auto" w:sz="4"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7"/>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continue"/>
            <w:tcBorders>
              <w:left w:val="single" w:color="auto" w:sz="4"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7"/>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c>
          <w:tcPr>
            <w:tcW w:w="0" w:type="auto"/>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continue"/>
            <w:tcBorders>
              <w:left w:val="single" w:color="auto" w:sz="4"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7"/>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continue"/>
            <w:tcBorders>
              <w:left w:val="single" w:color="auto" w:sz="4"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7"/>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b/>
                <w:bCs/>
                <w:color w:val="auto"/>
                <w:kern w:val="0"/>
                <w:sz w:val="21"/>
                <w:szCs w:val="21"/>
              </w:rPr>
              <w:t>　</w:t>
            </w:r>
            <w:r>
              <w:rPr>
                <w:rFonts w:hint="default" w:ascii="Times New Roman" w:hAnsi="Times New Roman" w:eastAsia="仿宋" w:cs="Times New Roman"/>
                <w:color w:val="auto"/>
                <w:kern w:val="0"/>
                <w:sz w:val="21"/>
                <w:szCs w:val="21"/>
              </w:rPr>
              <w:t xml:space="preserve"> </w:t>
            </w:r>
          </w:p>
        </w:tc>
        <w:tc>
          <w:tcPr>
            <w:tcW w:w="0" w:type="auto"/>
            <w:gridSpan w:val="14"/>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年度目标1： </w:t>
            </w:r>
          </w:p>
        </w:tc>
        <w:tc>
          <w:tcPr>
            <w:tcW w:w="0" w:type="auto"/>
            <w:gridSpan w:val="14"/>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vMerge w:val="restart"/>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年度绩效指标 </w:t>
            </w:r>
          </w:p>
        </w:tc>
        <w:tc>
          <w:tcPr>
            <w:tcW w:w="0" w:type="auto"/>
            <w:vMerge w:val="restart"/>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一级指标 </w:t>
            </w:r>
          </w:p>
        </w:tc>
        <w:tc>
          <w:tcPr>
            <w:tcW w:w="0" w:type="auto"/>
            <w:vMerge w:val="restart"/>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二级指标 </w:t>
            </w:r>
          </w:p>
        </w:tc>
        <w:tc>
          <w:tcPr>
            <w:tcW w:w="0" w:type="auto"/>
            <w:gridSpan w:val="2"/>
            <w:vMerge w:val="restart"/>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指标名称 </w:t>
            </w:r>
          </w:p>
        </w:tc>
        <w:tc>
          <w:tcPr>
            <w:tcW w:w="0" w:type="auto"/>
            <w:gridSpan w:val="9"/>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指标值 </w:t>
            </w:r>
          </w:p>
        </w:tc>
        <w:tc>
          <w:tcPr>
            <w:tcW w:w="0" w:type="auto"/>
            <w:vMerge w:val="restart"/>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绩效 </w:t>
            </w:r>
          </w:p>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标准 </w:t>
            </w:r>
          </w:p>
        </w:tc>
      </w:tr>
      <w:tr>
        <w:tblPrEx>
          <w:tblCellMar>
            <w:top w:w="0" w:type="dxa"/>
            <w:left w:w="0" w:type="dxa"/>
            <w:bottom w:w="0" w:type="dxa"/>
            <w:right w:w="0" w:type="dxa"/>
          </w:tblCellMar>
        </w:tblPrEx>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gridSpan w:val="5"/>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近两年指标值 </w:t>
            </w:r>
          </w:p>
        </w:tc>
        <w:tc>
          <w:tcPr>
            <w:tcW w:w="0" w:type="auto"/>
            <w:gridSpan w:val="4"/>
            <w:vMerge w:val="restart"/>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预期当年 </w:t>
            </w:r>
          </w:p>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实现值 </w:t>
            </w:r>
          </w:p>
        </w:tc>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r>
      <w:tr>
        <w:tblPrEx>
          <w:tblCellMar>
            <w:top w:w="0" w:type="dxa"/>
            <w:left w:w="0" w:type="dxa"/>
            <w:bottom w:w="0" w:type="dxa"/>
            <w:right w:w="0" w:type="dxa"/>
          </w:tblCellMar>
        </w:tblPrEx>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u w:val="single"/>
              </w:rPr>
              <w:t>     </w:t>
            </w:r>
            <w:r>
              <w:rPr>
                <w:rFonts w:hint="default" w:ascii="Times New Roman" w:hAnsi="Times New Roman" w:eastAsia="仿宋" w:cs="Times New Roman"/>
                <w:color w:val="auto"/>
                <w:kern w:val="0"/>
                <w:sz w:val="21"/>
                <w:szCs w:val="21"/>
              </w:rPr>
              <w:t xml:space="preserve">年 </w:t>
            </w: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u w:val="single"/>
              </w:rPr>
              <w:t xml:space="preserve">     </w:t>
            </w:r>
            <w:r>
              <w:rPr>
                <w:rFonts w:hint="default" w:ascii="Times New Roman" w:hAnsi="Times New Roman" w:eastAsia="仿宋" w:cs="Times New Roman"/>
                <w:color w:val="auto"/>
                <w:kern w:val="0"/>
                <w:sz w:val="21"/>
                <w:szCs w:val="21"/>
              </w:rPr>
              <w:t xml:space="preserve">年 </w:t>
            </w:r>
          </w:p>
        </w:tc>
        <w:tc>
          <w:tcPr>
            <w:tcW w:w="0" w:type="auto"/>
            <w:gridSpan w:val="4"/>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r>
      <w:tr>
        <w:tblPrEx>
          <w:tblCellMar>
            <w:top w:w="0" w:type="dxa"/>
            <w:left w:w="0" w:type="dxa"/>
            <w:bottom w:w="0" w:type="dxa"/>
            <w:right w:w="0" w:type="dxa"/>
          </w:tblCellMar>
        </w:tblPrEx>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restart"/>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产出指标 </w:t>
            </w:r>
          </w:p>
        </w:tc>
        <w:tc>
          <w:tcPr>
            <w:tcW w:w="0" w:type="auto"/>
            <w:vMerge w:val="restart"/>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数量指标 </w:t>
            </w: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4"/>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continue"/>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4"/>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continue"/>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4"/>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continue"/>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4"/>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continue"/>
            <w:tcBorders>
              <w:right w:val="single" w:color="auto" w:sz="4"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restart"/>
            <w:tcBorders>
              <w:left w:val="single" w:color="auto" w:sz="4"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质量指标 </w:t>
            </w: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4"/>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continue"/>
            <w:tcBorders>
              <w:right w:val="single" w:color="auto" w:sz="4"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continue"/>
            <w:tcBorders>
              <w:left w:val="single" w:color="auto" w:sz="4"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4"/>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continue"/>
            <w:tcBorders>
              <w:right w:val="single" w:color="auto" w:sz="4"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continue"/>
            <w:tcBorders>
              <w:left w:val="single" w:color="auto" w:sz="4"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4"/>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continue"/>
            <w:tcBorders>
              <w:right w:val="single" w:color="auto" w:sz="4"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continue"/>
            <w:tcBorders>
              <w:left w:val="single" w:color="auto" w:sz="4"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4"/>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效益指标 </w:t>
            </w:r>
          </w:p>
        </w:tc>
        <w:tc>
          <w:tcPr>
            <w:tcW w:w="0" w:type="auto"/>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服务对象 </w:t>
            </w:r>
          </w:p>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满意度指标 </w:t>
            </w: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4"/>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4"/>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年度目标2： </w:t>
            </w:r>
          </w:p>
        </w:tc>
        <w:tc>
          <w:tcPr>
            <w:tcW w:w="0" w:type="auto"/>
            <w:gridSpan w:val="14"/>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vMerge w:val="restart"/>
            <w:tcBorders>
              <w:left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年度绩效指标 </w:t>
            </w:r>
          </w:p>
        </w:tc>
        <w:tc>
          <w:tcPr>
            <w:tcW w:w="0" w:type="auto"/>
            <w:vMerge w:val="restart"/>
            <w:tcBorders>
              <w:top w:val="single" w:color="000000" w:sz="8" w:space="0"/>
              <w:left w:val="single" w:color="auto" w:sz="4" w:space="0"/>
              <w:bottom w:val="single" w:color="000000" w:sz="8" w:space="0"/>
              <w:right w:val="single" w:color="000000"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一级指标 </w:t>
            </w:r>
          </w:p>
        </w:tc>
        <w:tc>
          <w:tcPr>
            <w:tcW w:w="0" w:type="auto"/>
            <w:vMerge w:val="restart"/>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二级指标 </w:t>
            </w:r>
          </w:p>
        </w:tc>
        <w:tc>
          <w:tcPr>
            <w:tcW w:w="0" w:type="auto"/>
            <w:gridSpan w:val="2"/>
            <w:vMerge w:val="restart"/>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指标名称 </w:t>
            </w:r>
          </w:p>
        </w:tc>
        <w:tc>
          <w:tcPr>
            <w:tcW w:w="0" w:type="auto"/>
            <w:gridSpan w:val="9"/>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指标值 </w:t>
            </w:r>
          </w:p>
        </w:tc>
        <w:tc>
          <w:tcPr>
            <w:tcW w:w="0" w:type="auto"/>
            <w:vMerge w:val="restart"/>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绩效标准 </w:t>
            </w:r>
          </w:p>
        </w:tc>
      </w:tr>
      <w:tr>
        <w:tblPrEx>
          <w:tblCellMar>
            <w:top w:w="0" w:type="dxa"/>
            <w:left w:w="0" w:type="dxa"/>
            <w:bottom w:w="0" w:type="dxa"/>
            <w:right w:w="0" w:type="dxa"/>
          </w:tblCellMar>
        </w:tblPrEx>
        <w:tc>
          <w:tcPr>
            <w:tcW w:w="0" w:type="auto"/>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continue"/>
            <w:tcBorders>
              <w:top w:val="single" w:color="000000" w:sz="8" w:space="0"/>
              <w:left w:val="single" w:color="auto" w:sz="4"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gridSpan w:val="6"/>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近两年指标值 </w:t>
            </w:r>
          </w:p>
        </w:tc>
        <w:tc>
          <w:tcPr>
            <w:tcW w:w="0" w:type="auto"/>
            <w:gridSpan w:val="3"/>
            <w:vMerge w:val="restart"/>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预期当年实现值 </w:t>
            </w:r>
          </w:p>
        </w:tc>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r>
      <w:tr>
        <w:tblPrEx>
          <w:tblCellMar>
            <w:top w:w="0" w:type="dxa"/>
            <w:left w:w="0" w:type="dxa"/>
            <w:bottom w:w="0" w:type="dxa"/>
            <w:right w:w="0" w:type="dxa"/>
          </w:tblCellMar>
        </w:tblPrEx>
        <w:tc>
          <w:tcPr>
            <w:tcW w:w="0" w:type="auto"/>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continue"/>
            <w:tcBorders>
              <w:top w:val="single" w:color="000000" w:sz="8" w:space="0"/>
              <w:left w:val="single" w:color="auto" w:sz="4"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u w:val="single"/>
              </w:rPr>
              <w:t xml:space="preserve">      </w:t>
            </w:r>
            <w:r>
              <w:rPr>
                <w:rFonts w:hint="default" w:ascii="Times New Roman" w:hAnsi="Times New Roman" w:eastAsia="仿宋" w:cs="Times New Roman"/>
                <w:color w:val="auto"/>
                <w:kern w:val="0"/>
                <w:sz w:val="21"/>
                <w:szCs w:val="21"/>
              </w:rPr>
              <w:t xml:space="preserve">年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u w:val="single"/>
              </w:rPr>
              <w:t xml:space="preserve">      </w:t>
            </w:r>
            <w:r>
              <w:rPr>
                <w:rFonts w:hint="default" w:ascii="Times New Roman" w:hAnsi="Times New Roman" w:eastAsia="仿宋" w:cs="Times New Roman"/>
                <w:color w:val="auto"/>
                <w:kern w:val="0"/>
                <w:sz w:val="21"/>
                <w:szCs w:val="21"/>
              </w:rPr>
              <w:t xml:space="preserve">年 </w:t>
            </w:r>
          </w:p>
        </w:tc>
        <w:tc>
          <w:tcPr>
            <w:tcW w:w="0" w:type="auto"/>
            <w:gridSpan w:val="3"/>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r>
      <w:tr>
        <w:tblPrEx>
          <w:tblCellMar>
            <w:top w:w="0" w:type="dxa"/>
            <w:left w:w="0" w:type="dxa"/>
            <w:bottom w:w="0" w:type="dxa"/>
            <w:right w:w="0" w:type="dxa"/>
          </w:tblCellMar>
        </w:tblPrEx>
        <w:tc>
          <w:tcPr>
            <w:tcW w:w="0" w:type="auto"/>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restart"/>
            <w:tcBorders>
              <w:left w:val="single" w:color="auto" w:sz="4"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产出指标 </w:t>
            </w:r>
          </w:p>
        </w:tc>
        <w:tc>
          <w:tcPr>
            <w:tcW w:w="0" w:type="auto"/>
            <w:vMerge w:val="restart"/>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数量指标 </w:t>
            </w: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continue"/>
            <w:tcBorders>
              <w:left w:val="single" w:color="auto" w:sz="4"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continue"/>
            <w:tcBorders>
              <w:left w:val="single" w:color="auto" w:sz="4"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continue"/>
            <w:tcBorders>
              <w:left w:val="single" w:color="auto" w:sz="4"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eastAsia="仿宋" w:cs="Times New Roman"/>
                <w:color w:val="auto"/>
                <w:kern w:val="0"/>
                <w:sz w:val="21"/>
                <w:szCs w:val="21"/>
              </w:rPr>
            </w:pPr>
          </w:p>
        </w:tc>
        <w:tc>
          <w:tcPr>
            <w:tcW w:w="0" w:type="auto"/>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b/>
                <w:bCs/>
                <w:color w:val="auto"/>
                <w:kern w:val="0"/>
                <w:sz w:val="21"/>
                <w:szCs w:val="21"/>
              </w:rPr>
              <w:t>　</w:t>
            </w:r>
            <w:r>
              <w:rPr>
                <w:rFonts w:hint="default" w:ascii="Times New Roman" w:hAnsi="Times New Roman" w:eastAsia="仿宋" w:cs="Times New Roman"/>
                <w:color w:val="auto"/>
                <w:kern w:val="0"/>
                <w:sz w:val="21"/>
                <w:szCs w:val="21"/>
              </w:rPr>
              <w:t xml:space="preserve"> </w:t>
            </w:r>
          </w:p>
        </w:tc>
        <w:tc>
          <w:tcPr>
            <w:tcW w:w="0" w:type="auto"/>
            <w:gridSpan w:val="14"/>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 </w:t>
            </w:r>
          </w:p>
        </w:tc>
      </w:tr>
    </w:tbl>
    <w:p>
      <w:pPr>
        <w:spacing w:line="594" w:lineRule="exact"/>
        <w:jc w:val="left"/>
        <w:rPr>
          <w:rFonts w:hint="default" w:ascii="Times New Roman" w:hAnsi="Times New Roman" w:eastAsia="方正小标宋_GBK" w:cs="Times New Roman"/>
          <w:bCs/>
          <w:sz w:val="44"/>
          <w:szCs w:val="44"/>
          <w:lang w:val="en-US" w:eastAsia="zh-CN"/>
        </w:rPr>
      </w:pPr>
    </w:p>
    <w:p>
      <w:pPr>
        <w:spacing w:line="594" w:lineRule="exact"/>
        <w:jc w:val="left"/>
        <w:rPr>
          <w:rFonts w:hint="default" w:ascii="Times New Roman" w:hAnsi="Times New Roman" w:eastAsia="方正小标宋_GBK" w:cs="Times New Roman"/>
          <w:bCs/>
          <w:sz w:val="44"/>
          <w:szCs w:val="44"/>
          <w:lang w:val="en-US" w:eastAsia="zh-CN"/>
        </w:rPr>
      </w:pPr>
    </w:p>
    <w:p>
      <w:pPr>
        <w:spacing w:line="594" w:lineRule="exact"/>
        <w:jc w:val="left"/>
        <w:rPr>
          <w:rFonts w:hint="default" w:ascii="Times New Roman" w:hAnsi="Times New Roman" w:eastAsia="方正小标宋_GBK" w:cs="Times New Roman"/>
          <w:bCs/>
          <w:sz w:val="44"/>
          <w:szCs w:val="44"/>
          <w:lang w:val="en-US" w:eastAsia="zh-CN"/>
        </w:rPr>
      </w:pPr>
    </w:p>
    <w:p>
      <w:pPr>
        <w:spacing w:line="594" w:lineRule="exact"/>
        <w:jc w:val="left"/>
        <w:rPr>
          <w:rFonts w:hint="default" w:ascii="Times New Roman" w:hAnsi="Times New Roman" w:eastAsia="方正小标宋_GBK" w:cs="Times New Roman"/>
          <w:bCs/>
          <w:sz w:val="44"/>
          <w:szCs w:val="44"/>
          <w:lang w:val="en-US" w:eastAsia="zh-CN"/>
        </w:rPr>
      </w:pPr>
    </w:p>
    <w:p>
      <w:pPr>
        <w:spacing w:line="594" w:lineRule="exact"/>
        <w:jc w:val="left"/>
        <w:rPr>
          <w:rFonts w:hint="default" w:ascii="Times New Roman" w:hAnsi="Times New Roman" w:eastAsia="方正小标宋_GBK" w:cs="Times New Roman"/>
          <w:bCs/>
          <w:sz w:val="44"/>
          <w:szCs w:val="44"/>
          <w:lang w:val="en-US" w:eastAsia="zh-CN"/>
        </w:rPr>
      </w:pPr>
    </w:p>
    <w:p>
      <w:pPr>
        <w:spacing w:line="594" w:lineRule="exact"/>
        <w:jc w:val="left"/>
        <w:rPr>
          <w:rFonts w:hint="default" w:ascii="Times New Roman" w:hAnsi="Times New Roman" w:eastAsia="方正小标宋_GBK" w:cs="Times New Roman"/>
          <w:bCs/>
          <w:sz w:val="44"/>
          <w:szCs w:val="44"/>
          <w:lang w:val="en-US" w:eastAsia="zh-CN"/>
        </w:rPr>
      </w:pPr>
    </w:p>
    <w:p>
      <w:pPr>
        <w:spacing w:line="594" w:lineRule="exact"/>
        <w:jc w:val="left"/>
        <w:rPr>
          <w:rFonts w:hint="default" w:ascii="Times New Roman" w:hAnsi="Times New Roman" w:eastAsia="方正小标宋_GBK" w:cs="Times New Roman"/>
          <w:bCs/>
          <w:sz w:val="44"/>
          <w:szCs w:val="44"/>
          <w:lang w:val="en-US" w:eastAsia="zh-CN"/>
        </w:rPr>
      </w:pPr>
    </w:p>
    <w:p>
      <w:pPr>
        <w:spacing w:line="594" w:lineRule="exact"/>
        <w:jc w:val="left"/>
        <w:rPr>
          <w:rFonts w:hint="default" w:ascii="Times New Roman" w:hAnsi="Times New Roman" w:eastAsia="方正小标宋_GBK" w:cs="Times New Roman"/>
          <w:bCs/>
          <w:sz w:val="44"/>
          <w:szCs w:val="44"/>
          <w:lang w:val="en-US" w:eastAsia="zh-CN"/>
        </w:rPr>
      </w:pPr>
    </w:p>
    <w:p>
      <w:pPr>
        <w:spacing w:line="594" w:lineRule="exact"/>
        <w:jc w:val="left"/>
        <w:rPr>
          <w:rFonts w:hint="default" w:ascii="Times New Roman" w:hAnsi="Times New Roman" w:eastAsia="方正小标宋_GBK" w:cs="Times New Roman"/>
          <w:bCs/>
          <w:sz w:val="44"/>
          <w:szCs w:val="44"/>
          <w:lang w:val="en-US" w:eastAsia="zh-CN"/>
        </w:rPr>
      </w:pPr>
    </w:p>
    <w:p>
      <w:pPr>
        <w:spacing w:line="594" w:lineRule="exact"/>
        <w:jc w:val="left"/>
        <w:rPr>
          <w:rFonts w:hint="default" w:ascii="Times New Roman" w:hAnsi="Times New Roman" w:eastAsia="方正小标宋_GBK" w:cs="Times New Roman"/>
          <w:bCs/>
          <w:sz w:val="44"/>
          <w:szCs w:val="44"/>
          <w:lang w:val="en-US" w:eastAsia="zh-CN"/>
        </w:rPr>
      </w:pPr>
    </w:p>
    <w:tbl>
      <w:tblPr>
        <w:tblStyle w:val="11"/>
        <w:tblW w:w="0" w:type="auto"/>
        <w:tblInd w:w="0" w:type="dxa"/>
        <w:tblLayout w:type="autofit"/>
        <w:tblCellMar>
          <w:top w:w="0" w:type="dxa"/>
          <w:left w:w="0" w:type="dxa"/>
          <w:bottom w:w="0" w:type="dxa"/>
          <w:right w:w="0" w:type="dxa"/>
        </w:tblCellMar>
      </w:tblPr>
      <w:tblGrid>
        <w:gridCol w:w="657"/>
        <w:gridCol w:w="281"/>
        <w:gridCol w:w="525"/>
        <w:gridCol w:w="3293"/>
        <w:gridCol w:w="4258"/>
      </w:tblGrid>
      <w:tr>
        <w:tblPrEx>
          <w:tblCellMar>
            <w:top w:w="0" w:type="dxa"/>
            <w:left w:w="0" w:type="dxa"/>
            <w:bottom w:w="0" w:type="dxa"/>
            <w:right w:w="0" w:type="dxa"/>
          </w:tblCellMar>
        </w:tblPrEx>
        <w:tc>
          <w:tcPr>
            <w:tcW w:w="0" w:type="auto"/>
            <w:gridSpan w:val="5"/>
            <w:shd w:val="clear" w:color="auto" w:fill="FFFFFF"/>
            <w:noWrap w:val="0"/>
            <w:vAlign w:val="center"/>
          </w:tcPr>
          <w:p>
            <w:pPr>
              <w:widowControl/>
              <w:jc w:val="left"/>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附件3</w:t>
            </w:r>
          </w:p>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方正小标宋_GBK" w:cs="Times New Roman"/>
                <w:color w:val="auto"/>
                <w:kern w:val="0"/>
                <w:sz w:val="36"/>
                <w:szCs w:val="36"/>
              </w:rPr>
              <w:t>项目支出绩效评价共性指标体系框架（参考）</w:t>
            </w:r>
          </w:p>
        </w:tc>
      </w:tr>
      <w:tr>
        <w:tblPrEx>
          <w:tblCellMar>
            <w:top w:w="0" w:type="dxa"/>
            <w:left w:w="0" w:type="dxa"/>
            <w:bottom w:w="0" w:type="dxa"/>
            <w:right w:w="0" w:type="dxa"/>
          </w:tblCellMar>
        </w:tblPrEx>
        <w:tc>
          <w:tcPr>
            <w:tcW w:w="0" w:type="auto"/>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jc w:val="center"/>
              <w:rPr>
                <w:rFonts w:hint="eastAsia" w:ascii="Times New Roman" w:hAnsi="Times New Roman" w:eastAsia="仿宋" w:cs="Times New Roman"/>
                <w:b/>
                <w:bCs/>
                <w:color w:val="auto"/>
                <w:kern w:val="0"/>
                <w:sz w:val="21"/>
                <w:szCs w:val="21"/>
                <w:lang w:eastAsia="zh-CN"/>
              </w:rPr>
            </w:pPr>
            <w:r>
              <w:rPr>
                <w:rFonts w:hint="default" w:ascii="Times New Roman" w:hAnsi="Times New Roman" w:eastAsia="仿宋" w:cs="Times New Roman"/>
                <w:b/>
                <w:bCs/>
                <w:color w:val="auto"/>
                <w:kern w:val="0"/>
                <w:sz w:val="21"/>
                <w:szCs w:val="21"/>
              </w:rPr>
              <w:t>一级</w:t>
            </w:r>
          </w:p>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b/>
                <w:bCs/>
                <w:color w:val="auto"/>
                <w:kern w:val="0"/>
                <w:sz w:val="21"/>
                <w:szCs w:val="21"/>
              </w:rPr>
              <w:t>指标</w:t>
            </w: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jc w:val="center"/>
              <w:rPr>
                <w:rFonts w:hint="eastAsia" w:ascii="Times New Roman" w:hAnsi="Times New Roman" w:eastAsia="仿宋" w:cs="Times New Roman"/>
                <w:b/>
                <w:bCs/>
                <w:color w:val="auto"/>
                <w:kern w:val="0"/>
                <w:sz w:val="21"/>
                <w:szCs w:val="21"/>
                <w:lang w:eastAsia="zh-CN"/>
              </w:rPr>
            </w:pPr>
            <w:r>
              <w:rPr>
                <w:rFonts w:hint="default" w:ascii="Times New Roman" w:hAnsi="Times New Roman" w:eastAsia="仿宋" w:cs="Times New Roman"/>
                <w:b/>
                <w:bCs/>
                <w:color w:val="auto"/>
                <w:kern w:val="0"/>
                <w:sz w:val="21"/>
                <w:szCs w:val="21"/>
              </w:rPr>
              <w:t>二级</w:t>
            </w:r>
          </w:p>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b/>
                <w:bCs/>
                <w:color w:val="auto"/>
                <w:kern w:val="0"/>
                <w:sz w:val="21"/>
                <w:szCs w:val="21"/>
              </w:rPr>
              <w:t>指标</w:t>
            </w:r>
            <w:r>
              <w:rPr>
                <w:rFonts w:hint="default" w:ascii="Times New Roman" w:hAnsi="Times New Roman" w:eastAsia="仿宋" w:cs="Times New Roman"/>
                <w:color w:val="auto"/>
                <w:kern w:val="0"/>
                <w:sz w:val="21"/>
                <w:szCs w:val="21"/>
              </w:rPr>
              <w:t xml:space="preserve"> </w:t>
            </w:r>
          </w:p>
        </w:tc>
        <w:tc>
          <w:tcPr>
            <w:tcW w:w="5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b/>
                <w:bCs/>
                <w:color w:val="auto"/>
                <w:kern w:val="0"/>
                <w:sz w:val="21"/>
                <w:szCs w:val="21"/>
              </w:rPr>
              <w:t>三级指标</w:t>
            </w:r>
            <w:r>
              <w:rPr>
                <w:rFonts w:hint="default" w:ascii="Times New Roman" w:hAnsi="Times New Roman" w:eastAsia="仿宋" w:cs="Times New Roman"/>
                <w:color w:val="auto"/>
                <w:kern w:val="0"/>
                <w:sz w:val="21"/>
                <w:szCs w:val="21"/>
              </w:rPr>
              <w:t xml:space="preserve"> </w:t>
            </w:r>
          </w:p>
        </w:tc>
        <w:tc>
          <w:tcPr>
            <w:tcW w:w="3293"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b/>
                <w:bCs/>
                <w:color w:val="auto"/>
                <w:kern w:val="0"/>
                <w:sz w:val="21"/>
                <w:szCs w:val="21"/>
              </w:rPr>
              <w:t>指标解释</w:t>
            </w:r>
            <w:r>
              <w:rPr>
                <w:rFonts w:hint="default" w:ascii="Times New Roman" w:hAnsi="Times New Roman" w:eastAsia="仿宋" w:cs="Times New Roman"/>
                <w:color w:val="auto"/>
                <w:kern w:val="0"/>
                <w:sz w:val="21"/>
                <w:szCs w:val="21"/>
              </w:rPr>
              <w:t xml:space="preserve"> </w:t>
            </w:r>
          </w:p>
        </w:tc>
        <w:tc>
          <w:tcPr>
            <w:tcW w:w="0" w:type="auto"/>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b/>
                <w:bCs/>
                <w:color w:val="auto"/>
                <w:kern w:val="0"/>
                <w:sz w:val="21"/>
                <w:szCs w:val="21"/>
              </w:rPr>
              <w:t>指标说明</w:t>
            </w:r>
            <w:r>
              <w:rPr>
                <w:rFonts w:hint="default" w:ascii="Times New Roman" w:hAnsi="Times New Roman" w:eastAsia="仿宋" w:cs="Times New Roman"/>
                <w:color w:val="auto"/>
                <w:kern w:val="0"/>
                <w:sz w:val="21"/>
                <w:szCs w:val="21"/>
              </w:rPr>
              <w:t xml:space="preserve"> </w:t>
            </w:r>
          </w:p>
        </w:tc>
      </w:tr>
      <w:tr>
        <w:tblPrEx>
          <w:tblCellMar>
            <w:top w:w="0" w:type="dxa"/>
            <w:left w:w="0" w:type="dxa"/>
            <w:bottom w:w="0" w:type="dxa"/>
            <w:right w:w="0" w:type="dxa"/>
          </w:tblCellMar>
        </w:tblPrEx>
        <w:tc>
          <w:tcPr>
            <w:tcW w:w="0" w:type="auto"/>
            <w:vMerge w:val="restart"/>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投入 </w:t>
            </w:r>
          </w:p>
        </w:tc>
        <w:tc>
          <w:tcPr>
            <w:tcW w:w="0" w:type="auto"/>
            <w:vMerge w:val="restart"/>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jc w:val="center"/>
              <w:rPr>
                <w:rFonts w:hint="eastAsia"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rPr>
              <w:t>项目</w:t>
            </w:r>
          </w:p>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立项 </w:t>
            </w:r>
          </w:p>
        </w:tc>
        <w:tc>
          <w:tcPr>
            <w:tcW w:w="5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jc w:val="both"/>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项目立项规范性 </w:t>
            </w:r>
          </w:p>
        </w:tc>
        <w:tc>
          <w:tcPr>
            <w:tcW w:w="3293"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项目的申请、设立过程是否符合相关要求，用以反映和考核项目立项的规范情况。 </w:t>
            </w:r>
          </w:p>
        </w:tc>
        <w:tc>
          <w:tcPr>
            <w:tcW w:w="0" w:type="auto"/>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jc w:val="left"/>
              <w:rPr>
                <w:rFonts w:hint="eastAsia"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rPr>
              <w:t>评价要点：</w:t>
            </w:r>
          </w:p>
          <w:p>
            <w:pPr>
              <w:widowControl/>
              <w:jc w:val="left"/>
              <w:rPr>
                <w:rFonts w:hint="eastAsia"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rPr>
              <w:t>①项目是否按照规定的程序申请设立；</w:t>
            </w:r>
          </w:p>
          <w:p>
            <w:pPr>
              <w:widowControl/>
              <w:jc w:val="left"/>
              <w:rPr>
                <w:rFonts w:hint="eastAsia"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rPr>
              <w:t>②所提交的文件、材料是否符合相关要求；</w:t>
            </w:r>
          </w:p>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③事前是否已经过必要的可行性研究、专家论证、风险评估、集体决策等。 </w:t>
            </w:r>
          </w:p>
        </w:tc>
      </w:tr>
      <w:tr>
        <w:tblPrEx>
          <w:tblCellMar>
            <w:top w:w="0" w:type="dxa"/>
            <w:left w:w="0" w:type="dxa"/>
            <w:bottom w:w="0" w:type="dxa"/>
            <w:right w:w="0" w:type="dxa"/>
          </w:tblCellMar>
        </w:tblPrEx>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widowControl/>
              <w:jc w:val="left"/>
              <w:rPr>
                <w:rFonts w:hint="default" w:ascii="Times New Roman" w:hAnsi="Times New Roman" w:eastAsia="仿宋" w:cs="Times New Roman"/>
                <w:color w:val="auto"/>
                <w:kern w:val="0"/>
                <w:sz w:val="21"/>
                <w:szCs w:val="21"/>
              </w:rPr>
            </w:pPr>
          </w:p>
        </w:tc>
        <w:tc>
          <w:tcPr>
            <w:tcW w:w="5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jc w:val="both"/>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绩效目标合理性 </w:t>
            </w:r>
          </w:p>
        </w:tc>
        <w:tc>
          <w:tcPr>
            <w:tcW w:w="3293"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项目所设定的绩效目标是否依据充分，是否符合客观实际，用以反映和考核项目绩效目标与项目实施的相符情况。 </w:t>
            </w:r>
          </w:p>
        </w:tc>
        <w:tc>
          <w:tcPr>
            <w:tcW w:w="0" w:type="auto"/>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jc w:val="left"/>
              <w:rPr>
                <w:rFonts w:hint="eastAsia"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rPr>
              <w:t>评价要点：</w:t>
            </w:r>
          </w:p>
          <w:p>
            <w:pPr>
              <w:widowControl/>
              <w:jc w:val="left"/>
              <w:rPr>
                <w:rFonts w:hint="eastAsia"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rPr>
              <w:t>①是否符合国家相关法律法规、国民经济发展规划和党委政府决策；</w:t>
            </w:r>
          </w:p>
          <w:p>
            <w:pPr>
              <w:widowControl/>
              <w:jc w:val="left"/>
              <w:rPr>
                <w:rFonts w:hint="eastAsia"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rPr>
              <w:t>②是否与项目实施单位或委托单位职责密切相关；</w:t>
            </w:r>
          </w:p>
          <w:p>
            <w:pPr>
              <w:widowControl/>
              <w:jc w:val="left"/>
              <w:rPr>
                <w:rFonts w:hint="eastAsia"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rPr>
              <w:t>③项目是否为促进事业发展所必需；</w:t>
            </w:r>
          </w:p>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④项目预期产出效益和效果是否符合正常的业绩水平。 </w:t>
            </w:r>
          </w:p>
        </w:tc>
      </w:tr>
      <w:tr>
        <w:tblPrEx>
          <w:tblCellMar>
            <w:top w:w="0" w:type="dxa"/>
            <w:left w:w="0" w:type="dxa"/>
            <w:bottom w:w="0" w:type="dxa"/>
            <w:right w:w="0" w:type="dxa"/>
          </w:tblCellMar>
        </w:tblPrEx>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widowControl/>
              <w:jc w:val="left"/>
              <w:rPr>
                <w:rFonts w:hint="default" w:ascii="Times New Roman" w:hAnsi="Times New Roman" w:eastAsia="仿宋" w:cs="Times New Roman"/>
                <w:color w:val="auto"/>
                <w:kern w:val="0"/>
                <w:sz w:val="21"/>
                <w:szCs w:val="21"/>
              </w:rPr>
            </w:pPr>
          </w:p>
        </w:tc>
        <w:tc>
          <w:tcPr>
            <w:tcW w:w="5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jc w:val="both"/>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绩效指标明确性 </w:t>
            </w:r>
          </w:p>
        </w:tc>
        <w:tc>
          <w:tcPr>
            <w:tcW w:w="3293"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依据绩效目标设定的绩效指标是否清晰、细化、可衡量等，用以反映和考核项目绩效目标的明细化情况。 </w:t>
            </w:r>
          </w:p>
        </w:tc>
        <w:tc>
          <w:tcPr>
            <w:tcW w:w="0" w:type="auto"/>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jc w:val="left"/>
              <w:rPr>
                <w:rFonts w:hint="eastAsia"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rPr>
              <w:t>评价要点：</w:t>
            </w:r>
          </w:p>
          <w:p>
            <w:pPr>
              <w:widowControl/>
              <w:jc w:val="left"/>
              <w:rPr>
                <w:rFonts w:hint="eastAsia"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rPr>
              <w:t>①是否将项目绩效目标细化分解为具体的绩效指标；</w:t>
            </w:r>
          </w:p>
          <w:p>
            <w:pPr>
              <w:widowControl/>
              <w:jc w:val="left"/>
              <w:rPr>
                <w:rFonts w:hint="eastAsia"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rPr>
              <w:t>②是否通过清晰、可衡量的指标值予以体现；</w:t>
            </w:r>
          </w:p>
          <w:p>
            <w:pPr>
              <w:widowControl/>
              <w:jc w:val="left"/>
              <w:rPr>
                <w:rFonts w:hint="eastAsia"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rPr>
              <w:t>③是否与项目年度任务数或计划数相对应；</w:t>
            </w:r>
          </w:p>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④是否与预算确定的项目投资额或资金量相匹配。 </w:t>
            </w:r>
          </w:p>
        </w:tc>
      </w:tr>
      <w:tr>
        <w:tblPrEx>
          <w:tblCellMar>
            <w:top w:w="0" w:type="dxa"/>
            <w:left w:w="0" w:type="dxa"/>
            <w:bottom w:w="0" w:type="dxa"/>
            <w:right w:w="0" w:type="dxa"/>
          </w:tblCellMar>
        </w:tblPrEx>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restart"/>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jc w:val="center"/>
              <w:rPr>
                <w:rFonts w:hint="eastAsia"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rPr>
              <w:t>资金</w:t>
            </w:r>
          </w:p>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落实 </w:t>
            </w:r>
          </w:p>
        </w:tc>
        <w:tc>
          <w:tcPr>
            <w:tcW w:w="5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jc w:val="both"/>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资金到位率 </w:t>
            </w:r>
          </w:p>
        </w:tc>
        <w:tc>
          <w:tcPr>
            <w:tcW w:w="3293"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实际到位资金与计划投入资金的比率，用以反映和考核资金落实情况对项目实施的总体保障程度。 </w:t>
            </w:r>
          </w:p>
        </w:tc>
        <w:tc>
          <w:tcPr>
            <w:tcW w:w="0" w:type="auto"/>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jc w:val="left"/>
              <w:rPr>
                <w:rFonts w:hint="eastAsia"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rPr>
              <w:t>资金到位率=（实际到位资金/计划投入资金）×100%。</w:t>
            </w:r>
          </w:p>
          <w:p>
            <w:pPr>
              <w:widowControl/>
              <w:jc w:val="left"/>
              <w:rPr>
                <w:rFonts w:hint="eastAsia"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rPr>
              <w:t>实际到位资金：一定时期（本年度或项目期）内实际落实到具体项目的资金。</w:t>
            </w:r>
          </w:p>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计划投入资金：一定时期（本年度或项目期）内计划投入到具体项目的资金。 </w:t>
            </w:r>
          </w:p>
        </w:tc>
      </w:tr>
      <w:tr>
        <w:tblPrEx>
          <w:tblCellMar>
            <w:top w:w="0" w:type="dxa"/>
            <w:left w:w="0" w:type="dxa"/>
            <w:bottom w:w="0" w:type="dxa"/>
            <w:right w:w="0" w:type="dxa"/>
          </w:tblCellMar>
        </w:tblPrEx>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widowControl/>
              <w:jc w:val="left"/>
              <w:rPr>
                <w:rFonts w:hint="default" w:ascii="Times New Roman" w:hAnsi="Times New Roman" w:eastAsia="仿宋" w:cs="Times New Roman"/>
                <w:color w:val="auto"/>
                <w:kern w:val="0"/>
                <w:sz w:val="21"/>
                <w:szCs w:val="21"/>
              </w:rPr>
            </w:pPr>
          </w:p>
        </w:tc>
        <w:tc>
          <w:tcPr>
            <w:tcW w:w="5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jc w:val="both"/>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到位及时率 </w:t>
            </w:r>
          </w:p>
        </w:tc>
        <w:tc>
          <w:tcPr>
            <w:tcW w:w="3293"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及时到位资金与应到位资金的比率，用以反映和考核项目资金落实的及时性程度。 </w:t>
            </w:r>
          </w:p>
        </w:tc>
        <w:tc>
          <w:tcPr>
            <w:tcW w:w="0" w:type="auto"/>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jc w:val="left"/>
              <w:rPr>
                <w:rFonts w:hint="eastAsia"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rPr>
              <w:t>到位及时率=（及时到位资金/应到位资金）×100%。</w:t>
            </w:r>
          </w:p>
          <w:p>
            <w:pPr>
              <w:widowControl/>
              <w:jc w:val="left"/>
              <w:rPr>
                <w:rFonts w:hint="eastAsia"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rPr>
              <w:t>及时到位资金：截至规定时点实际落实到具体项目的资金。</w:t>
            </w:r>
          </w:p>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应到位资金：按照合同或项目进度要求截至规定时点应落实到具体项目的资金。 </w:t>
            </w:r>
          </w:p>
        </w:tc>
      </w:tr>
      <w:tr>
        <w:tblPrEx>
          <w:tblCellMar>
            <w:top w:w="0" w:type="dxa"/>
            <w:left w:w="0" w:type="dxa"/>
            <w:bottom w:w="0" w:type="dxa"/>
            <w:right w:w="0" w:type="dxa"/>
          </w:tblCellMar>
        </w:tblPrEx>
        <w:tc>
          <w:tcPr>
            <w:tcW w:w="0" w:type="auto"/>
            <w:vMerge w:val="restart"/>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过程 </w:t>
            </w:r>
          </w:p>
        </w:tc>
        <w:tc>
          <w:tcPr>
            <w:tcW w:w="0" w:type="auto"/>
            <w:vMerge w:val="restart"/>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jc w:val="center"/>
              <w:rPr>
                <w:rFonts w:hint="eastAsia"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rPr>
              <w:t>业务</w:t>
            </w:r>
          </w:p>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管理 </w:t>
            </w:r>
          </w:p>
        </w:tc>
        <w:tc>
          <w:tcPr>
            <w:tcW w:w="5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jc w:val="both"/>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管理制度健全性 </w:t>
            </w:r>
          </w:p>
        </w:tc>
        <w:tc>
          <w:tcPr>
            <w:tcW w:w="3293"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项目实施单位的业务管理制度是否健全，用以反映和考核业务管理制度对项目顺利实施的保障情况。 </w:t>
            </w:r>
          </w:p>
        </w:tc>
        <w:tc>
          <w:tcPr>
            <w:tcW w:w="0" w:type="auto"/>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jc w:val="left"/>
              <w:rPr>
                <w:rFonts w:hint="eastAsia"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rPr>
              <w:t>评价要点：</w:t>
            </w:r>
          </w:p>
          <w:p>
            <w:pPr>
              <w:widowControl/>
              <w:jc w:val="left"/>
              <w:rPr>
                <w:rFonts w:hint="eastAsia"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rPr>
              <w:t>①是否已制定或具有相应的业务管理制度；</w:t>
            </w:r>
          </w:p>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②业务管理制度是否合法、合规、完整。 </w:t>
            </w:r>
          </w:p>
        </w:tc>
      </w:tr>
      <w:tr>
        <w:tblPrEx>
          <w:tblCellMar>
            <w:top w:w="0" w:type="dxa"/>
            <w:left w:w="0" w:type="dxa"/>
            <w:bottom w:w="0" w:type="dxa"/>
            <w:right w:w="0" w:type="dxa"/>
          </w:tblCellMar>
        </w:tblPrEx>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widowControl/>
              <w:jc w:val="left"/>
              <w:rPr>
                <w:rFonts w:hint="default" w:ascii="Times New Roman" w:hAnsi="Times New Roman" w:eastAsia="仿宋" w:cs="Times New Roman"/>
                <w:color w:val="auto"/>
                <w:kern w:val="0"/>
                <w:sz w:val="21"/>
                <w:szCs w:val="21"/>
              </w:rPr>
            </w:pPr>
          </w:p>
        </w:tc>
        <w:tc>
          <w:tcPr>
            <w:tcW w:w="5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jc w:val="both"/>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制度执行有效性 </w:t>
            </w:r>
          </w:p>
        </w:tc>
        <w:tc>
          <w:tcPr>
            <w:tcW w:w="3293"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项目实施是否符合相关业务管理规定，用以反映和考核业务管理制度的有效执行情况。 </w:t>
            </w:r>
          </w:p>
        </w:tc>
        <w:tc>
          <w:tcPr>
            <w:tcW w:w="0" w:type="auto"/>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jc w:val="left"/>
              <w:rPr>
                <w:rFonts w:hint="eastAsia"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rPr>
              <w:t>评价要点：</w:t>
            </w:r>
          </w:p>
          <w:p>
            <w:pPr>
              <w:widowControl/>
              <w:jc w:val="left"/>
              <w:rPr>
                <w:rFonts w:hint="eastAsia"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rPr>
              <w:t>①是否遵守相关法律法规和业务管理规定；</w:t>
            </w:r>
          </w:p>
          <w:p>
            <w:pPr>
              <w:widowControl/>
              <w:jc w:val="left"/>
              <w:rPr>
                <w:rFonts w:hint="eastAsia"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rPr>
              <w:t>②项目调整及支出调整手续是否完备；</w:t>
            </w:r>
          </w:p>
          <w:p>
            <w:pPr>
              <w:widowControl/>
              <w:jc w:val="left"/>
              <w:rPr>
                <w:rFonts w:hint="eastAsia"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rPr>
              <w:t>③项目合同书、验收报告、技术鉴定等资料是否齐全并及时归档；</w:t>
            </w:r>
          </w:p>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④项目实施的人员条件、场地设备、信息支撑等是否落实到位。 </w:t>
            </w:r>
          </w:p>
        </w:tc>
      </w:tr>
      <w:tr>
        <w:tblPrEx>
          <w:tblCellMar>
            <w:top w:w="0" w:type="dxa"/>
            <w:left w:w="0" w:type="dxa"/>
            <w:bottom w:w="0" w:type="dxa"/>
            <w:right w:w="0" w:type="dxa"/>
          </w:tblCellMar>
        </w:tblPrEx>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widowControl/>
              <w:jc w:val="left"/>
              <w:rPr>
                <w:rFonts w:hint="default" w:ascii="Times New Roman" w:hAnsi="Times New Roman" w:eastAsia="仿宋" w:cs="Times New Roman"/>
                <w:color w:val="auto"/>
                <w:kern w:val="0"/>
                <w:sz w:val="21"/>
                <w:szCs w:val="21"/>
              </w:rPr>
            </w:pPr>
          </w:p>
        </w:tc>
        <w:tc>
          <w:tcPr>
            <w:tcW w:w="5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jc w:val="both"/>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项目质量可控性 </w:t>
            </w:r>
          </w:p>
        </w:tc>
        <w:tc>
          <w:tcPr>
            <w:tcW w:w="3293"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项目实施单位是否为达到项目质量要求而采取了必需的措施,用以反映和考核项目实施单位对项目质量的控制情况。 </w:t>
            </w:r>
          </w:p>
        </w:tc>
        <w:tc>
          <w:tcPr>
            <w:tcW w:w="0" w:type="auto"/>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jc w:val="left"/>
              <w:rPr>
                <w:rFonts w:hint="eastAsia"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rPr>
              <w:t>评价要点：</w:t>
            </w:r>
          </w:p>
          <w:p>
            <w:pPr>
              <w:widowControl/>
              <w:jc w:val="left"/>
              <w:rPr>
                <w:rFonts w:hint="eastAsia"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rPr>
              <w:t>①是否已制定或具有相应的项目质量要求或标准；</w:t>
            </w:r>
          </w:p>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②是否采取了相应的项目质量检查、验收等必需的控制措施或手段。 </w:t>
            </w:r>
          </w:p>
        </w:tc>
      </w:tr>
      <w:tr>
        <w:tblPrEx>
          <w:tblCellMar>
            <w:top w:w="0" w:type="dxa"/>
            <w:left w:w="0" w:type="dxa"/>
            <w:bottom w:w="0" w:type="dxa"/>
            <w:right w:w="0" w:type="dxa"/>
          </w:tblCellMar>
        </w:tblPrEx>
        <w:tc>
          <w:tcPr>
            <w:tcW w:w="0" w:type="auto"/>
            <w:vMerge w:val="restart"/>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过   程 </w:t>
            </w:r>
          </w:p>
        </w:tc>
        <w:tc>
          <w:tcPr>
            <w:tcW w:w="0" w:type="auto"/>
            <w:vMerge w:val="restart"/>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jc w:val="center"/>
              <w:rPr>
                <w:rFonts w:hint="eastAsia"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rPr>
              <w:t>财务</w:t>
            </w:r>
          </w:p>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管理 </w:t>
            </w:r>
          </w:p>
        </w:tc>
        <w:tc>
          <w:tcPr>
            <w:tcW w:w="5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jc w:val="both"/>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管理制度健全性 </w:t>
            </w:r>
          </w:p>
        </w:tc>
        <w:tc>
          <w:tcPr>
            <w:tcW w:w="3293"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项目实施单位的财务制度是否健全，用以反映和考核财务管理制度对资金规范、安全运行的保障情况。 </w:t>
            </w:r>
          </w:p>
        </w:tc>
        <w:tc>
          <w:tcPr>
            <w:tcW w:w="0" w:type="auto"/>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jc w:val="left"/>
              <w:rPr>
                <w:rFonts w:hint="eastAsia"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rPr>
              <w:t>评价要点：</w:t>
            </w:r>
          </w:p>
          <w:p>
            <w:pPr>
              <w:widowControl/>
              <w:jc w:val="left"/>
              <w:rPr>
                <w:rFonts w:hint="eastAsia"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rPr>
              <w:t>①是否已制定或具有相应的项目资金管理办法；</w:t>
            </w:r>
          </w:p>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②项目资金管理办法是否符合相关财务会计制度的规定。 </w:t>
            </w:r>
          </w:p>
        </w:tc>
      </w:tr>
      <w:tr>
        <w:tblPrEx>
          <w:tblCellMar>
            <w:top w:w="0" w:type="dxa"/>
            <w:left w:w="0" w:type="dxa"/>
            <w:bottom w:w="0" w:type="dxa"/>
            <w:right w:w="0" w:type="dxa"/>
          </w:tblCellMar>
        </w:tblPrEx>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widowControl/>
              <w:jc w:val="left"/>
              <w:rPr>
                <w:rFonts w:hint="default" w:ascii="Times New Roman" w:hAnsi="Times New Roman" w:eastAsia="仿宋" w:cs="Times New Roman"/>
                <w:color w:val="auto"/>
                <w:kern w:val="0"/>
                <w:sz w:val="21"/>
                <w:szCs w:val="21"/>
              </w:rPr>
            </w:pPr>
          </w:p>
        </w:tc>
        <w:tc>
          <w:tcPr>
            <w:tcW w:w="5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jc w:val="both"/>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资金使用合规性 </w:t>
            </w:r>
          </w:p>
        </w:tc>
        <w:tc>
          <w:tcPr>
            <w:tcW w:w="3293"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项目资金使用是否符合相关的财务管理制度规定，用以反映和考核项目资金的规范运行情况。 </w:t>
            </w:r>
          </w:p>
        </w:tc>
        <w:tc>
          <w:tcPr>
            <w:tcW w:w="0" w:type="auto"/>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jc w:val="left"/>
              <w:rPr>
                <w:rFonts w:hint="eastAsia"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rPr>
              <w:t>评价要点：</w:t>
            </w:r>
          </w:p>
          <w:p>
            <w:pPr>
              <w:widowControl/>
              <w:jc w:val="left"/>
              <w:rPr>
                <w:rFonts w:hint="eastAsia"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rPr>
              <w:t>①是否符合国家财经法规和财务管理制度以及有关专项资金管理办法的规定；</w:t>
            </w:r>
          </w:p>
          <w:p>
            <w:pPr>
              <w:widowControl/>
              <w:jc w:val="left"/>
              <w:rPr>
                <w:rFonts w:hint="eastAsia"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rPr>
              <w:t>②资金的拨付是否有完整的审批程序和手续；</w:t>
            </w:r>
          </w:p>
          <w:p>
            <w:pPr>
              <w:widowControl/>
              <w:jc w:val="left"/>
              <w:rPr>
                <w:rFonts w:hint="eastAsia"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rPr>
              <w:t>③项目的重大开支是否经过评估认证；</w:t>
            </w:r>
          </w:p>
          <w:p>
            <w:pPr>
              <w:widowControl/>
              <w:jc w:val="left"/>
              <w:rPr>
                <w:rFonts w:hint="eastAsia"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rPr>
              <w:t>④是否符合项目预算批复或合同规定的用途；</w:t>
            </w:r>
          </w:p>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⑤是否存在截留、挤占、挪用、虚列支出等情况。 </w:t>
            </w:r>
          </w:p>
        </w:tc>
      </w:tr>
      <w:tr>
        <w:tblPrEx>
          <w:tblCellMar>
            <w:top w:w="0" w:type="dxa"/>
            <w:left w:w="0" w:type="dxa"/>
            <w:bottom w:w="0" w:type="dxa"/>
            <w:right w:w="0" w:type="dxa"/>
          </w:tblCellMar>
        </w:tblPrEx>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widowControl/>
              <w:jc w:val="left"/>
              <w:rPr>
                <w:rFonts w:hint="default" w:ascii="Times New Roman" w:hAnsi="Times New Roman" w:eastAsia="仿宋" w:cs="Times New Roman"/>
                <w:color w:val="auto"/>
                <w:kern w:val="0"/>
                <w:sz w:val="21"/>
                <w:szCs w:val="21"/>
              </w:rPr>
            </w:pPr>
          </w:p>
        </w:tc>
        <w:tc>
          <w:tcPr>
            <w:tcW w:w="5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jc w:val="both"/>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财务监控有效性 </w:t>
            </w:r>
          </w:p>
        </w:tc>
        <w:tc>
          <w:tcPr>
            <w:tcW w:w="3293"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项目实施单位是否为保障资金的安全、规范运行而采取了必要的监控措施，用以反映和考核项目实施单位对资金运行的控制情况。 </w:t>
            </w:r>
          </w:p>
        </w:tc>
        <w:tc>
          <w:tcPr>
            <w:tcW w:w="0" w:type="auto"/>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jc w:val="left"/>
              <w:rPr>
                <w:rFonts w:hint="eastAsia"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rPr>
              <w:t>评价要点：</w:t>
            </w:r>
          </w:p>
          <w:p>
            <w:pPr>
              <w:widowControl/>
              <w:jc w:val="left"/>
              <w:rPr>
                <w:rFonts w:hint="eastAsia"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rPr>
              <w:t>①是否已制定或具有相应的监控机制；</w:t>
            </w:r>
          </w:p>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②是否采取了相应的财务检查等必要的监控措施或手段。 </w:t>
            </w:r>
          </w:p>
        </w:tc>
      </w:tr>
      <w:tr>
        <w:tblPrEx>
          <w:tblCellMar>
            <w:top w:w="0" w:type="dxa"/>
            <w:left w:w="0" w:type="dxa"/>
            <w:bottom w:w="0" w:type="dxa"/>
            <w:right w:w="0" w:type="dxa"/>
          </w:tblCellMar>
        </w:tblPrEx>
        <w:tc>
          <w:tcPr>
            <w:tcW w:w="0" w:type="auto"/>
            <w:vMerge w:val="restart"/>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产出 </w:t>
            </w:r>
          </w:p>
        </w:tc>
        <w:tc>
          <w:tcPr>
            <w:tcW w:w="0" w:type="auto"/>
            <w:vMerge w:val="restart"/>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jc w:val="center"/>
              <w:rPr>
                <w:rFonts w:hint="eastAsia"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rPr>
              <w:t>项目</w:t>
            </w:r>
          </w:p>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产出 </w:t>
            </w:r>
          </w:p>
        </w:tc>
        <w:tc>
          <w:tcPr>
            <w:tcW w:w="5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jc w:val="both"/>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实际完成率 </w:t>
            </w:r>
          </w:p>
        </w:tc>
        <w:tc>
          <w:tcPr>
            <w:tcW w:w="3293"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项目实施的实际产出数与计划产出数的比率，用以反映和考核项目产出数量目标的实现程度。 </w:t>
            </w:r>
          </w:p>
        </w:tc>
        <w:tc>
          <w:tcPr>
            <w:tcW w:w="0" w:type="auto"/>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jc w:val="left"/>
              <w:rPr>
                <w:rFonts w:hint="eastAsia"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rPr>
              <w:t>实际完成率=（实际产出数/计划产出数）×100%。</w:t>
            </w:r>
          </w:p>
          <w:p>
            <w:pPr>
              <w:widowControl/>
              <w:jc w:val="left"/>
              <w:rPr>
                <w:rFonts w:hint="eastAsia"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rPr>
              <w:t>实际产出数：一定时期（本年度或项目期）内项目实际产出的产品或提供的服务数量。</w:t>
            </w:r>
          </w:p>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计划产出数：项目绩效目标确定的在一定时期（本年度或项目期）内计划产出的产品或提供的服务数量。 </w:t>
            </w:r>
          </w:p>
        </w:tc>
      </w:tr>
      <w:tr>
        <w:tblPrEx>
          <w:tblCellMar>
            <w:top w:w="0" w:type="dxa"/>
            <w:left w:w="0" w:type="dxa"/>
            <w:bottom w:w="0" w:type="dxa"/>
            <w:right w:w="0" w:type="dxa"/>
          </w:tblCellMar>
        </w:tblPrEx>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widowControl/>
              <w:jc w:val="left"/>
              <w:rPr>
                <w:rFonts w:hint="default" w:ascii="Times New Roman" w:hAnsi="Times New Roman" w:eastAsia="仿宋" w:cs="Times New Roman"/>
                <w:color w:val="auto"/>
                <w:kern w:val="0"/>
                <w:sz w:val="21"/>
                <w:szCs w:val="21"/>
              </w:rPr>
            </w:pPr>
          </w:p>
        </w:tc>
        <w:tc>
          <w:tcPr>
            <w:tcW w:w="5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jc w:val="both"/>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完成及时率 </w:t>
            </w:r>
          </w:p>
        </w:tc>
        <w:tc>
          <w:tcPr>
            <w:tcW w:w="3293"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项目实际提前完成时间与计划完成时间的比率，用以反映和考核项目产出时效目标的实现程度。 </w:t>
            </w:r>
          </w:p>
        </w:tc>
        <w:tc>
          <w:tcPr>
            <w:tcW w:w="0" w:type="auto"/>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jc w:val="left"/>
              <w:rPr>
                <w:rFonts w:hint="eastAsia"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rPr>
              <w:t>完成及时率=[（计划完成时间-实际完成时间）/计划完成时间]×100%。</w:t>
            </w:r>
          </w:p>
          <w:p>
            <w:pPr>
              <w:widowControl/>
              <w:jc w:val="left"/>
              <w:rPr>
                <w:rFonts w:hint="eastAsia"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rPr>
              <w:t>实际完成时间：项目实施单位完成该项目实际所耗用的时间。</w:t>
            </w:r>
          </w:p>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计划完成时间：按照项目实施计划或相关规定完成该项目所需的时间。 </w:t>
            </w:r>
          </w:p>
        </w:tc>
      </w:tr>
      <w:tr>
        <w:tblPrEx>
          <w:tblCellMar>
            <w:top w:w="0" w:type="dxa"/>
            <w:left w:w="0" w:type="dxa"/>
            <w:bottom w:w="0" w:type="dxa"/>
            <w:right w:w="0" w:type="dxa"/>
          </w:tblCellMar>
        </w:tblPrEx>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widowControl/>
              <w:jc w:val="left"/>
              <w:rPr>
                <w:rFonts w:hint="default" w:ascii="Times New Roman" w:hAnsi="Times New Roman" w:eastAsia="仿宋" w:cs="Times New Roman"/>
                <w:color w:val="auto"/>
                <w:kern w:val="0"/>
                <w:sz w:val="21"/>
                <w:szCs w:val="21"/>
              </w:rPr>
            </w:pPr>
          </w:p>
        </w:tc>
        <w:tc>
          <w:tcPr>
            <w:tcW w:w="5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jc w:val="both"/>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质量达标率 </w:t>
            </w:r>
          </w:p>
        </w:tc>
        <w:tc>
          <w:tcPr>
            <w:tcW w:w="3293"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项目完成的质量达标产出数与实际产出数的比率，用以反映和考核项目产出质量目标的实现程度。 </w:t>
            </w:r>
          </w:p>
        </w:tc>
        <w:tc>
          <w:tcPr>
            <w:tcW w:w="0" w:type="auto"/>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jc w:val="left"/>
              <w:rPr>
                <w:rFonts w:hint="eastAsia"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rPr>
              <w:t>质量达标率=（质量达标产出数/实际产出数）×100%。</w:t>
            </w:r>
          </w:p>
          <w:p>
            <w:pPr>
              <w:widowControl/>
              <w:jc w:val="left"/>
              <w:rPr>
                <w:rFonts w:hint="eastAsia"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rPr>
              <w:t>质量达标产出数：一定时期（本年度或项目期）内实际达到既定质量标准的产品或服务数量。</w:t>
            </w:r>
          </w:p>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既定质量标准是指项目实施单位设立绩效目标时依据计划标准、行业标准、历史标准或其他标准而设定的绩效指标值。 </w:t>
            </w:r>
          </w:p>
        </w:tc>
      </w:tr>
      <w:tr>
        <w:tblPrEx>
          <w:tblCellMar>
            <w:top w:w="0" w:type="dxa"/>
            <w:left w:w="0" w:type="dxa"/>
            <w:bottom w:w="0" w:type="dxa"/>
            <w:right w:w="0" w:type="dxa"/>
          </w:tblCellMar>
        </w:tblPrEx>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widowControl/>
              <w:jc w:val="left"/>
              <w:rPr>
                <w:rFonts w:hint="default" w:ascii="Times New Roman" w:hAnsi="Times New Roman" w:eastAsia="仿宋" w:cs="Times New Roman"/>
                <w:color w:val="auto"/>
                <w:kern w:val="0"/>
                <w:sz w:val="21"/>
                <w:szCs w:val="21"/>
              </w:rPr>
            </w:pPr>
          </w:p>
        </w:tc>
        <w:tc>
          <w:tcPr>
            <w:tcW w:w="5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jc w:val="both"/>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成本节约率 </w:t>
            </w:r>
          </w:p>
        </w:tc>
        <w:tc>
          <w:tcPr>
            <w:tcW w:w="3293"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完成项目计划工作目标的实际节约成本与计划成本的比率，用以反映和考核项目的成本节约程度。 </w:t>
            </w:r>
          </w:p>
        </w:tc>
        <w:tc>
          <w:tcPr>
            <w:tcW w:w="0" w:type="auto"/>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jc w:val="left"/>
              <w:rPr>
                <w:rFonts w:hint="eastAsia"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rPr>
              <w:t>成本节约率=[（计划成本-实际成本）/计划成本]×100%。</w:t>
            </w:r>
          </w:p>
          <w:p>
            <w:pPr>
              <w:widowControl/>
              <w:jc w:val="left"/>
              <w:rPr>
                <w:rFonts w:hint="eastAsia"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rPr>
              <w:t>实际成本：项目实施单位如期、保质、保量完成既定工作目标实际所耗费的支出。</w:t>
            </w:r>
          </w:p>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计划成本：项目实施单位为完成工作目标计划安排的支出，一般以项目预算为参考。 </w:t>
            </w:r>
          </w:p>
        </w:tc>
      </w:tr>
      <w:tr>
        <w:tblPrEx>
          <w:tblCellMar>
            <w:top w:w="0" w:type="dxa"/>
            <w:left w:w="0" w:type="dxa"/>
            <w:bottom w:w="0" w:type="dxa"/>
            <w:right w:w="0" w:type="dxa"/>
          </w:tblCellMar>
        </w:tblPrEx>
        <w:tc>
          <w:tcPr>
            <w:tcW w:w="0" w:type="auto"/>
            <w:vMerge w:val="restart"/>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效果 </w:t>
            </w:r>
          </w:p>
        </w:tc>
        <w:tc>
          <w:tcPr>
            <w:tcW w:w="0" w:type="auto"/>
            <w:vMerge w:val="restart"/>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jc w:val="center"/>
              <w:rPr>
                <w:rFonts w:hint="eastAsia"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rPr>
              <w:t>项目</w:t>
            </w:r>
          </w:p>
          <w:p>
            <w:pPr>
              <w:widowControl/>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效益 </w:t>
            </w:r>
          </w:p>
        </w:tc>
        <w:tc>
          <w:tcPr>
            <w:tcW w:w="5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jc w:val="both"/>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经济效益 </w:t>
            </w:r>
          </w:p>
        </w:tc>
        <w:tc>
          <w:tcPr>
            <w:tcW w:w="3293"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项目实施对经济发展所带来的直接或间接影响情况。 </w:t>
            </w:r>
          </w:p>
        </w:tc>
        <w:tc>
          <w:tcPr>
            <w:tcW w:w="0" w:type="auto"/>
            <w:vMerge w:val="restart"/>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此四项指标为设置项目支出绩效评价指标时必须考虑的共性要素，可根据项目实际并结合绩效目标设立情况有选择的进行设置，并将其细化为相应的个性化指标。 </w:t>
            </w:r>
          </w:p>
        </w:tc>
      </w:tr>
      <w:tr>
        <w:tblPrEx>
          <w:tblCellMar>
            <w:top w:w="0" w:type="dxa"/>
            <w:left w:w="0" w:type="dxa"/>
            <w:bottom w:w="0" w:type="dxa"/>
            <w:right w:w="0" w:type="dxa"/>
          </w:tblCellMar>
        </w:tblPrEx>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widowControl/>
              <w:jc w:val="left"/>
              <w:rPr>
                <w:rFonts w:hint="default" w:ascii="Times New Roman" w:hAnsi="Times New Roman" w:eastAsia="仿宋" w:cs="Times New Roman"/>
                <w:color w:val="auto"/>
                <w:kern w:val="0"/>
                <w:sz w:val="21"/>
                <w:szCs w:val="21"/>
              </w:rPr>
            </w:pPr>
          </w:p>
        </w:tc>
        <w:tc>
          <w:tcPr>
            <w:tcW w:w="5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jc w:val="both"/>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社会效益 </w:t>
            </w:r>
          </w:p>
        </w:tc>
        <w:tc>
          <w:tcPr>
            <w:tcW w:w="3293"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项目实施对社会发展所带来的直接或间接影响情况。 </w:t>
            </w: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r>
      <w:tr>
        <w:tblPrEx>
          <w:tblCellMar>
            <w:top w:w="0" w:type="dxa"/>
            <w:left w:w="0" w:type="dxa"/>
            <w:bottom w:w="0" w:type="dxa"/>
            <w:right w:w="0" w:type="dxa"/>
          </w:tblCellMar>
        </w:tblPrEx>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widowControl/>
              <w:jc w:val="left"/>
              <w:rPr>
                <w:rFonts w:hint="default" w:ascii="Times New Roman" w:hAnsi="Times New Roman" w:eastAsia="仿宋" w:cs="Times New Roman"/>
                <w:color w:val="auto"/>
                <w:kern w:val="0"/>
                <w:sz w:val="21"/>
                <w:szCs w:val="21"/>
              </w:rPr>
            </w:pPr>
          </w:p>
        </w:tc>
        <w:tc>
          <w:tcPr>
            <w:tcW w:w="5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jc w:val="both"/>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生态效益 </w:t>
            </w:r>
          </w:p>
        </w:tc>
        <w:tc>
          <w:tcPr>
            <w:tcW w:w="3293"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项目实施对生态环境所带来的直接或间接影响情况。 </w:t>
            </w: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r>
      <w:tr>
        <w:tblPrEx>
          <w:tblCellMar>
            <w:top w:w="0" w:type="dxa"/>
            <w:left w:w="0" w:type="dxa"/>
            <w:bottom w:w="0" w:type="dxa"/>
            <w:right w:w="0" w:type="dxa"/>
          </w:tblCellMar>
        </w:tblPrEx>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widowControl/>
              <w:jc w:val="left"/>
              <w:rPr>
                <w:rFonts w:hint="default" w:ascii="Times New Roman" w:hAnsi="Times New Roman" w:eastAsia="仿宋" w:cs="Times New Roman"/>
                <w:color w:val="auto"/>
                <w:kern w:val="0"/>
                <w:sz w:val="21"/>
                <w:szCs w:val="21"/>
              </w:rPr>
            </w:pPr>
          </w:p>
        </w:tc>
        <w:tc>
          <w:tcPr>
            <w:tcW w:w="5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jc w:val="both"/>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可持续影响 </w:t>
            </w:r>
          </w:p>
        </w:tc>
        <w:tc>
          <w:tcPr>
            <w:tcW w:w="3293"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项目后续运行及成效发挥的可持续影响情况。 </w:t>
            </w: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 w:cs="Times New Roman"/>
                <w:color w:val="auto"/>
                <w:kern w:val="0"/>
                <w:sz w:val="21"/>
                <w:szCs w:val="21"/>
              </w:rPr>
            </w:pPr>
          </w:p>
        </w:tc>
      </w:tr>
      <w:tr>
        <w:tblPrEx>
          <w:tblCellMar>
            <w:top w:w="0" w:type="dxa"/>
            <w:left w:w="0" w:type="dxa"/>
            <w:bottom w:w="0" w:type="dxa"/>
            <w:right w:w="0" w:type="dxa"/>
          </w:tblCellMar>
        </w:tblPrEx>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widowControl/>
              <w:jc w:val="left"/>
              <w:rPr>
                <w:rFonts w:hint="default" w:ascii="Times New Roman" w:hAnsi="Times New Roman" w:eastAsia="仿宋" w:cs="Times New Roman"/>
                <w:color w:val="auto"/>
                <w:kern w:val="0"/>
                <w:sz w:val="21"/>
                <w:szCs w:val="21"/>
              </w:rPr>
            </w:pPr>
          </w:p>
        </w:tc>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widowControl/>
              <w:jc w:val="left"/>
              <w:rPr>
                <w:rFonts w:hint="default" w:ascii="Times New Roman" w:hAnsi="Times New Roman" w:eastAsia="仿宋" w:cs="Times New Roman"/>
                <w:color w:val="auto"/>
                <w:kern w:val="0"/>
                <w:sz w:val="21"/>
                <w:szCs w:val="21"/>
              </w:rPr>
            </w:pPr>
          </w:p>
        </w:tc>
        <w:tc>
          <w:tcPr>
            <w:tcW w:w="5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jc w:val="both"/>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社会公众或服务对象满意度 </w:t>
            </w:r>
          </w:p>
        </w:tc>
        <w:tc>
          <w:tcPr>
            <w:tcW w:w="3293"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社会公众或服务对象对项目实施效果的满意程度。 </w:t>
            </w:r>
          </w:p>
        </w:tc>
        <w:tc>
          <w:tcPr>
            <w:tcW w:w="0" w:type="auto"/>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jc w:val="left"/>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xml:space="preserve">社会公众或服务对象是指因该项目实施而受到影响的部门（单位）、群体或个人。一般采取社会调查的方式。 </w:t>
            </w:r>
          </w:p>
        </w:tc>
      </w:tr>
    </w:tbl>
    <w:p>
      <w:pPr>
        <w:spacing w:line="594" w:lineRule="exact"/>
        <w:jc w:val="left"/>
        <w:rPr>
          <w:rFonts w:hint="default" w:ascii="Times New Roman" w:hAnsi="Times New Roman" w:eastAsia="方正小标宋_GBK" w:cs="Times New Roman"/>
          <w:bCs/>
          <w:sz w:val="44"/>
          <w:szCs w:val="44"/>
          <w:lang w:val="en-US" w:eastAsia="zh-CN"/>
        </w:rPr>
      </w:pPr>
    </w:p>
    <w:p>
      <w:pPr>
        <w:spacing w:line="594" w:lineRule="exact"/>
        <w:jc w:val="left"/>
        <w:rPr>
          <w:rFonts w:hint="default" w:ascii="Times New Roman" w:hAnsi="Times New Roman" w:eastAsia="方正小标宋_GBK" w:cs="Times New Roman"/>
          <w:bCs/>
          <w:sz w:val="44"/>
          <w:szCs w:val="44"/>
          <w:lang w:val="en-US" w:eastAsia="zh-CN"/>
        </w:rPr>
      </w:pPr>
    </w:p>
    <w:p>
      <w:pPr>
        <w:spacing w:line="594" w:lineRule="exact"/>
        <w:jc w:val="left"/>
        <w:rPr>
          <w:rFonts w:hint="default" w:ascii="Times New Roman" w:hAnsi="Times New Roman" w:eastAsia="方正小标宋_GBK" w:cs="Times New Roman"/>
          <w:bCs/>
          <w:sz w:val="44"/>
          <w:szCs w:val="44"/>
          <w:lang w:val="en-US" w:eastAsia="zh-CN"/>
        </w:rPr>
      </w:pPr>
    </w:p>
    <w:p>
      <w:pPr>
        <w:spacing w:line="594" w:lineRule="exact"/>
        <w:jc w:val="left"/>
        <w:rPr>
          <w:rFonts w:hint="default" w:ascii="Times New Roman" w:hAnsi="Times New Roman" w:eastAsia="方正小标宋_GBK" w:cs="Times New Roman"/>
          <w:bCs/>
          <w:sz w:val="44"/>
          <w:szCs w:val="44"/>
          <w:lang w:val="en-US" w:eastAsia="zh-CN"/>
        </w:rPr>
      </w:pPr>
    </w:p>
    <w:p>
      <w:pPr>
        <w:spacing w:line="594" w:lineRule="exact"/>
        <w:jc w:val="left"/>
        <w:rPr>
          <w:rFonts w:hint="default" w:ascii="Times New Roman" w:hAnsi="Times New Roman" w:eastAsia="方正小标宋_GBK" w:cs="Times New Roman"/>
          <w:bCs/>
          <w:sz w:val="44"/>
          <w:szCs w:val="44"/>
          <w:lang w:val="en-US" w:eastAsia="zh-CN"/>
        </w:rPr>
      </w:pPr>
    </w:p>
    <w:p>
      <w:pPr>
        <w:spacing w:line="594" w:lineRule="exact"/>
        <w:jc w:val="left"/>
        <w:rPr>
          <w:rFonts w:hint="default" w:ascii="Times New Roman" w:hAnsi="Times New Roman" w:eastAsia="方正小标宋_GBK" w:cs="Times New Roman"/>
          <w:bCs/>
          <w:sz w:val="44"/>
          <w:szCs w:val="44"/>
          <w:lang w:val="en-US" w:eastAsia="zh-CN"/>
        </w:rPr>
      </w:pPr>
    </w:p>
    <w:p>
      <w:pPr>
        <w:spacing w:line="594" w:lineRule="exact"/>
        <w:jc w:val="left"/>
        <w:rPr>
          <w:rFonts w:hint="default" w:ascii="Times New Roman" w:hAnsi="Times New Roman" w:eastAsia="方正小标宋_GBK" w:cs="Times New Roman"/>
          <w:bCs/>
          <w:sz w:val="44"/>
          <w:szCs w:val="44"/>
          <w:lang w:val="en-US" w:eastAsia="zh-CN"/>
        </w:rPr>
      </w:pPr>
    </w:p>
    <w:p>
      <w:pPr>
        <w:spacing w:line="594" w:lineRule="exact"/>
        <w:jc w:val="left"/>
        <w:rPr>
          <w:rFonts w:hint="default" w:ascii="Times New Roman" w:hAnsi="Times New Roman" w:eastAsia="方正小标宋_GBK" w:cs="Times New Roman"/>
          <w:bCs/>
          <w:sz w:val="44"/>
          <w:szCs w:val="44"/>
          <w:lang w:val="en-US" w:eastAsia="zh-CN"/>
        </w:rPr>
      </w:pPr>
    </w:p>
    <w:p>
      <w:pPr>
        <w:spacing w:line="594" w:lineRule="exact"/>
        <w:jc w:val="left"/>
        <w:rPr>
          <w:rFonts w:hint="default" w:ascii="Times New Roman" w:hAnsi="Times New Roman" w:eastAsia="方正小标宋_GBK" w:cs="Times New Roman"/>
          <w:bCs/>
          <w:sz w:val="44"/>
          <w:szCs w:val="44"/>
          <w:lang w:val="en-US" w:eastAsia="zh-CN"/>
        </w:rPr>
      </w:pPr>
    </w:p>
    <w:p>
      <w:pPr>
        <w:spacing w:line="594" w:lineRule="exact"/>
        <w:jc w:val="left"/>
        <w:rPr>
          <w:rFonts w:hint="default" w:ascii="Times New Roman" w:hAnsi="Times New Roman" w:eastAsia="方正小标宋_GBK" w:cs="Times New Roman"/>
          <w:bCs/>
          <w:sz w:val="44"/>
          <w:szCs w:val="44"/>
          <w:lang w:val="en-US" w:eastAsia="zh-CN"/>
        </w:rPr>
      </w:pPr>
    </w:p>
    <w:p>
      <w:pPr>
        <w:widowControl/>
        <w:jc w:val="left"/>
        <w:rPr>
          <w:rFonts w:hint="default" w:ascii="Times New Roman" w:hAnsi="Times New Roman" w:eastAsia="黑体" w:cs="Times New Roman"/>
          <w:color w:val="auto"/>
          <w:kern w:val="0"/>
          <w:sz w:val="32"/>
          <w:szCs w:val="32"/>
        </w:rPr>
      </w:pPr>
    </w:p>
    <w:p>
      <w:pPr>
        <w:widowControl/>
        <w:jc w:val="left"/>
        <w:rPr>
          <w:rFonts w:hint="default" w:ascii="Times New Roman" w:hAnsi="Times New Roman" w:eastAsia="黑体" w:cs="Times New Roman"/>
          <w:color w:val="auto"/>
          <w:kern w:val="0"/>
          <w:sz w:val="32"/>
          <w:szCs w:val="32"/>
        </w:rPr>
      </w:pPr>
    </w:p>
    <w:p>
      <w:pPr>
        <w:widowControl/>
        <w:jc w:val="left"/>
        <w:rPr>
          <w:rFonts w:hint="default" w:ascii="Times New Roman" w:hAnsi="Times New Roman" w:eastAsia="黑体" w:cs="Times New Roman"/>
          <w:color w:val="auto"/>
          <w:kern w:val="0"/>
          <w:sz w:val="32"/>
          <w:szCs w:val="32"/>
        </w:rPr>
      </w:pPr>
    </w:p>
    <w:p>
      <w:pPr>
        <w:widowControl/>
        <w:jc w:val="left"/>
        <w:rPr>
          <w:rFonts w:hint="default" w:ascii="Times New Roman" w:hAnsi="Times New Roman" w:eastAsia="黑体" w:cs="Times New Roman"/>
          <w:color w:val="auto"/>
          <w:kern w:val="0"/>
          <w:sz w:val="32"/>
          <w:szCs w:val="32"/>
        </w:rPr>
      </w:pPr>
    </w:p>
    <w:p>
      <w:pPr>
        <w:widowControl/>
        <w:jc w:val="left"/>
        <w:rPr>
          <w:rFonts w:hint="default" w:ascii="Times New Roman" w:hAnsi="Times New Roman" w:eastAsia="黑体" w:cs="Times New Roman"/>
          <w:color w:val="auto"/>
          <w:kern w:val="0"/>
          <w:sz w:val="32"/>
          <w:szCs w:val="32"/>
        </w:rPr>
      </w:pPr>
    </w:p>
    <w:p>
      <w:pPr>
        <w:widowControl/>
        <w:jc w:val="left"/>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 xml:space="preserve">附件4 </w:t>
      </w:r>
    </w:p>
    <w:p>
      <w:pPr>
        <w:widowControl/>
        <w:jc w:val="center"/>
        <w:rPr>
          <w:rFonts w:hint="default" w:ascii="Times New Roman" w:hAnsi="Times New Roman" w:cs="Times New Roman"/>
          <w:color w:val="auto"/>
          <w:kern w:val="0"/>
          <w:sz w:val="18"/>
          <w:szCs w:val="18"/>
        </w:rPr>
      </w:pPr>
      <w:r>
        <w:rPr>
          <w:rFonts w:hint="default" w:ascii="Times New Roman" w:hAnsi="Times New Roman" w:eastAsia="方正小标宋_GBK" w:cs="Times New Roman"/>
          <w:color w:val="auto"/>
          <w:kern w:val="0"/>
          <w:sz w:val="36"/>
          <w:szCs w:val="36"/>
        </w:rPr>
        <w:t>项目支出绩效评价报告</w:t>
      </w:r>
      <w:r>
        <w:rPr>
          <w:rFonts w:hint="default" w:ascii="Times New Roman" w:hAnsi="Times New Roman" w:cs="Times New Roman"/>
          <w:color w:val="auto"/>
          <w:kern w:val="0"/>
          <w:sz w:val="18"/>
          <w:szCs w:val="18"/>
        </w:rPr>
        <w:t xml:space="preserve"> </w:t>
      </w:r>
    </w:p>
    <w:p>
      <w:pPr>
        <w:widowControl/>
        <w:jc w:val="center"/>
        <w:rPr>
          <w:rFonts w:hint="default" w:ascii="Times New Roman" w:hAnsi="Times New Roman" w:cs="Times New Roman"/>
          <w:color w:val="auto"/>
          <w:kern w:val="0"/>
          <w:sz w:val="18"/>
          <w:szCs w:val="18"/>
        </w:rPr>
      </w:pPr>
      <w:r>
        <w:rPr>
          <w:rFonts w:hint="default" w:ascii="Times New Roman" w:hAnsi="Times New Roman" w:eastAsia="仿宋_GB2312" w:cs="Times New Roman"/>
          <w:b/>
          <w:bCs/>
          <w:color w:val="auto"/>
          <w:kern w:val="0"/>
          <w:sz w:val="32"/>
          <w:szCs w:val="32"/>
        </w:rPr>
        <w:t>（参考提纲）</w:t>
      </w:r>
      <w:r>
        <w:rPr>
          <w:rFonts w:hint="default" w:ascii="Times New Roman" w:hAnsi="Times New Roman" w:cs="Times New Roman"/>
          <w:color w:val="auto"/>
          <w:kern w:val="0"/>
          <w:sz w:val="18"/>
          <w:szCs w:val="18"/>
        </w:rPr>
        <w:t xml:space="preserve"> </w:t>
      </w:r>
    </w:p>
    <w:p>
      <w:pPr>
        <w:widowControl/>
        <w:ind w:firstLine="643"/>
        <w:jc w:val="left"/>
        <w:rPr>
          <w:rFonts w:hint="default" w:ascii="Times New Roman" w:hAnsi="Times New Roman" w:cs="Times New Roman"/>
          <w:color w:val="auto"/>
          <w:kern w:val="0"/>
          <w:sz w:val="18"/>
          <w:szCs w:val="18"/>
        </w:rPr>
      </w:pPr>
      <w:r>
        <w:rPr>
          <w:rFonts w:hint="default" w:ascii="Times New Roman" w:hAnsi="Times New Roman" w:eastAsia="仿宋_GB2312" w:cs="Times New Roman"/>
          <w:b/>
          <w:bCs/>
          <w:color w:val="auto"/>
          <w:kern w:val="0"/>
          <w:sz w:val="32"/>
          <w:szCs w:val="32"/>
        </w:rPr>
        <w:t>封面格式</w:t>
      </w:r>
      <w:r>
        <w:rPr>
          <w:rFonts w:hint="default" w:ascii="Times New Roman" w:hAnsi="Times New Roman" w:cs="Times New Roman"/>
          <w:color w:val="auto"/>
          <w:kern w:val="0"/>
          <w:sz w:val="18"/>
          <w:szCs w:val="18"/>
        </w:rPr>
        <w:t xml:space="preserve"> </w:t>
      </w:r>
    </w:p>
    <w:tbl>
      <w:tblPr>
        <w:tblStyle w:val="11"/>
        <w:tblW w:w="8332" w:type="dxa"/>
        <w:tblInd w:w="-1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33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332" w:type="dxa"/>
            <w:tcBorders>
              <w:top w:val="single" w:color="auto" w:sz="8" w:space="0"/>
              <w:left w:val="single" w:color="auto" w:sz="8" w:space="0"/>
              <w:bottom w:val="single" w:color="auto" w:sz="8" w:space="0"/>
              <w:right w:val="single" w:color="auto" w:sz="8" w:space="0"/>
            </w:tcBorders>
            <w:noWrap w:val="0"/>
            <w:vAlign w:val="top"/>
          </w:tcPr>
          <w:p>
            <w:pPr>
              <w:widowControl/>
              <w:jc w:val="center"/>
              <w:rPr>
                <w:rFonts w:hint="default" w:ascii="Times New Roman" w:hAnsi="Times New Roman" w:cs="Times New Roman"/>
                <w:color w:val="auto"/>
                <w:kern w:val="0"/>
                <w:sz w:val="18"/>
                <w:szCs w:val="18"/>
              </w:rPr>
            </w:pPr>
            <w:r>
              <w:rPr>
                <w:rFonts w:hint="default" w:ascii="Times New Roman" w:hAnsi="Times New Roman" w:eastAsia="仿宋_GB2312" w:cs="Times New Roman"/>
                <w:b/>
                <w:bCs/>
                <w:color w:val="auto"/>
                <w:kern w:val="0"/>
                <w:sz w:val="32"/>
                <w:szCs w:val="32"/>
              </w:rPr>
              <w:t>项目支出绩效评价报告</w:t>
            </w:r>
            <w:r>
              <w:rPr>
                <w:rFonts w:hint="default" w:ascii="Times New Roman" w:hAnsi="Times New Roman" w:cs="Times New Roman"/>
                <w:color w:val="auto"/>
                <w:kern w:val="0"/>
                <w:sz w:val="18"/>
                <w:szCs w:val="18"/>
              </w:rPr>
              <w:t xml:space="preserve"> </w:t>
            </w:r>
          </w:p>
          <w:p>
            <w:pPr>
              <w:widowControl/>
              <w:jc w:val="left"/>
              <w:rPr>
                <w:rFonts w:hint="default" w:ascii="Times New Roman" w:hAnsi="Times New Roman" w:cs="Times New Roman"/>
                <w:color w:val="auto"/>
                <w:kern w:val="0"/>
                <w:sz w:val="18"/>
                <w:szCs w:val="18"/>
              </w:rPr>
            </w:pPr>
            <w:r>
              <w:rPr>
                <w:rFonts w:hint="default" w:ascii="Times New Roman" w:hAnsi="Times New Roman" w:eastAsia="仿宋_GB2312" w:cs="Times New Roman"/>
                <w:b/>
                <w:bCs/>
                <w:color w:val="auto"/>
                <w:kern w:val="0"/>
                <w:sz w:val="32"/>
                <w:szCs w:val="32"/>
              </w:rPr>
              <w:t xml:space="preserve">                  </w:t>
            </w:r>
            <w:r>
              <w:rPr>
                <w:rFonts w:hint="eastAsia" w:eastAsia="仿宋_GB2312" w:cs="Times New Roman"/>
                <w:b/>
                <w:bCs/>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rPr>
              <w:t>项目名称：ⅩⅩⅩ</w:t>
            </w:r>
            <w:r>
              <w:rPr>
                <w:rFonts w:hint="default" w:ascii="Times New Roman" w:hAnsi="Times New Roman" w:cs="Times New Roman"/>
                <w:color w:val="auto"/>
                <w:kern w:val="0"/>
                <w:sz w:val="18"/>
                <w:szCs w:val="18"/>
              </w:rPr>
              <w:t xml:space="preserve"> </w:t>
            </w:r>
          </w:p>
          <w:p>
            <w:pPr>
              <w:widowControl/>
              <w:ind w:firstLine="2880"/>
              <w:jc w:val="left"/>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32"/>
                <w:szCs w:val="32"/>
              </w:rPr>
              <w:t>项目单位：ⅩⅩⅩ</w:t>
            </w:r>
            <w:r>
              <w:rPr>
                <w:rFonts w:hint="default" w:ascii="Times New Roman" w:hAnsi="Times New Roman" w:cs="Times New Roman"/>
                <w:color w:val="auto"/>
                <w:kern w:val="0"/>
                <w:sz w:val="18"/>
                <w:szCs w:val="18"/>
              </w:rPr>
              <w:t xml:space="preserve"> </w:t>
            </w:r>
          </w:p>
          <w:p>
            <w:pPr>
              <w:widowControl/>
              <w:ind w:firstLine="2880"/>
              <w:jc w:val="left"/>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32"/>
                <w:szCs w:val="32"/>
              </w:rPr>
              <w:t>评价机构：ⅩⅩⅩ</w:t>
            </w:r>
            <w:r>
              <w:rPr>
                <w:rFonts w:hint="default" w:ascii="Times New Roman" w:hAnsi="Times New Roman" w:cs="Times New Roman"/>
                <w:color w:val="auto"/>
                <w:kern w:val="0"/>
                <w:sz w:val="18"/>
                <w:szCs w:val="18"/>
              </w:rPr>
              <w:t xml:space="preserve"> </w:t>
            </w:r>
          </w:p>
          <w:p>
            <w:pPr>
              <w:widowControl/>
              <w:jc w:val="center"/>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32"/>
                <w:szCs w:val="32"/>
              </w:rPr>
              <w:t>ⅩⅩ年ⅩⅩ月</w:t>
            </w:r>
            <w:r>
              <w:rPr>
                <w:rFonts w:hint="default" w:ascii="Times New Roman" w:hAnsi="Times New Roman" w:cs="Times New Roman"/>
                <w:color w:val="auto"/>
                <w:kern w:val="0"/>
                <w:sz w:val="18"/>
                <w:szCs w:val="18"/>
              </w:rPr>
              <w:t xml:space="preserve"> </w:t>
            </w:r>
          </w:p>
        </w:tc>
      </w:tr>
    </w:tbl>
    <w:p>
      <w:pPr>
        <w:widowControl/>
        <w:ind w:firstLine="643"/>
        <w:jc w:val="left"/>
        <w:rPr>
          <w:rFonts w:hint="default" w:ascii="Times New Roman" w:hAnsi="Times New Roman" w:cs="Times New Roman"/>
          <w:color w:val="auto"/>
          <w:kern w:val="0"/>
          <w:sz w:val="18"/>
          <w:szCs w:val="18"/>
        </w:rPr>
      </w:pPr>
      <w:r>
        <w:rPr>
          <w:rFonts w:hint="default" w:ascii="Times New Roman" w:hAnsi="Times New Roman" w:eastAsia="仿宋_GB2312" w:cs="Times New Roman"/>
          <w:b/>
          <w:bCs/>
          <w:color w:val="auto"/>
          <w:kern w:val="0"/>
          <w:sz w:val="32"/>
          <w:szCs w:val="32"/>
        </w:rPr>
        <w:t>目录</w:t>
      </w:r>
      <w:r>
        <w:rPr>
          <w:rFonts w:hint="default" w:ascii="Times New Roman" w:hAnsi="Times New Roman" w:cs="Times New Roman"/>
          <w:color w:val="auto"/>
          <w:kern w:val="0"/>
          <w:sz w:val="18"/>
          <w:szCs w:val="18"/>
        </w:rPr>
        <w:t xml:space="preserve"> </w:t>
      </w:r>
    </w:p>
    <w:p>
      <w:pPr>
        <w:widowControl/>
        <w:ind w:firstLine="643"/>
        <w:jc w:val="left"/>
        <w:rPr>
          <w:rFonts w:hint="default" w:ascii="Times New Roman" w:hAnsi="Times New Roman" w:cs="Times New Roman"/>
          <w:color w:val="auto"/>
          <w:kern w:val="0"/>
          <w:sz w:val="18"/>
          <w:szCs w:val="18"/>
        </w:rPr>
      </w:pPr>
      <w:r>
        <w:rPr>
          <w:rFonts w:hint="default" w:ascii="Times New Roman" w:hAnsi="Times New Roman" w:eastAsia="仿宋_GB2312" w:cs="Times New Roman"/>
          <w:b/>
          <w:bCs/>
          <w:color w:val="auto"/>
          <w:kern w:val="0"/>
          <w:sz w:val="32"/>
          <w:szCs w:val="32"/>
        </w:rPr>
        <w:t>摘要</w:t>
      </w:r>
      <w:r>
        <w:rPr>
          <w:rFonts w:hint="default" w:ascii="Times New Roman" w:hAnsi="Times New Roman" w:cs="Times New Roman"/>
          <w:color w:val="auto"/>
          <w:kern w:val="0"/>
          <w:sz w:val="18"/>
          <w:szCs w:val="18"/>
        </w:rPr>
        <w:t xml:space="preserve"> </w:t>
      </w:r>
    </w:p>
    <w:p>
      <w:pPr>
        <w:widowControl/>
        <w:ind w:left="1022" w:hanging="420"/>
        <w:jc w:val="lef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w:t>
      </w:r>
      <w:r>
        <w:rPr>
          <w:rFonts w:hint="default" w:ascii="Times New Roman" w:hAnsi="Times New Roman" w:eastAsia="仿宋_GB2312" w:cs="Times New Roman"/>
          <w:color w:val="auto"/>
          <w:kern w:val="0"/>
          <w:sz w:val="32"/>
          <w:szCs w:val="32"/>
        </w:rPr>
        <w:t>概述</w:t>
      </w:r>
      <w:r>
        <w:rPr>
          <w:rFonts w:hint="default" w:ascii="Times New Roman" w:hAnsi="Times New Roman" w:cs="Times New Roman"/>
          <w:color w:val="auto"/>
          <w:kern w:val="0"/>
          <w:sz w:val="18"/>
          <w:szCs w:val="18"/>
        </w:rPr>
        <w:t xml:space="preserve"> </w:t>
      </w:r>
    </w:p>
    <w:p>
      <w:pPr>
        <w:widowControl/>
        <w:ind w:left="1022" w:hanging="420"/>
        <w:jc w:val="lef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w:t>
      </w:r>
      <w:r>
        <w:rPr>
          <w:rFonts w:hint="default" w:ascii="Times New Roman" w:hAnsi="Times New Roman" w:eastAsia="仿宋_GB2312" w:cs="Times New Roman"/>
          <w:color w:val="auto"/>
          <w:kern w:val="0"/>
          <w:sz w:val="32"/>
          <w:szCs w:val="32"/>
        </w:rPr>
        <w:t>评价结论和绩效分析</w:t>
      </w:r>
      <w:r>
        <w:rPr>
          <w:rFonts w:hint="default" w:ascii="Times New Roman" w:hAnsi="Times New Roman" w:cs="Times New Roman"/>
          <w:color w:val="auto"/>
          <w:kern w:val="0"/>
          <w:sz w:val="18"/>
          <w:szCs w:val="18"/>
        </w:rPr>
        <w:t xml:space="preserve"> </w:t>
      </w:r>
    </w:p>
    <w:p>
      <w:pPr>
        <w:widowControl/>
        <w:ind w:left="1022" w:hanging="420"/>
        <w:jc w:val="lef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w:t>
      </w:r>
      <w:r>
        <w:rPr>
          <w:rFonts w:hint="default" w:ascii="Times New Roman" w:hAnsi="Times New Roman" w:eastAsia="仿宋_GB2312" w:cs="Times New Roman"/>
          <w:color w:val="auto"/>
          <w:kern w:val="0"/>
          <w:sz w:val="32"/>
          <w:szCs w:val="32"/>
        </w:rPr>
        <w:t>经验教训和建议</w:t>
      </w:r>
      <w:r>
        <w:rPr>
          <w:rFonts w:hint="default" w:ascii="Times New Roman" w:hAnsi="Times New Roman" w:cs="Times New Roman"/>
          <w:color w:val="auto"/>
          <w:kern w:val="0"/>
          <w:sz w:val="18"/>
          <w:szCs w:val="18"/>
        </w:rPr>
        <w:t xml:space="preserve"> </w:t>
      </w:r>
    </w:p>
    <w:p>
      <w:pPr>
        <w:widowControl/>
        <w:ind w:firstLine="640"/>
        <w:jc w:val="left"/>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32"/>
          <w:szCs w:val="32"/>
        </w:rPr>
        <w:t>前言</w:t>
      </w:r>
      <w:r>
        <w:rPr>
          <w:rFonts w:hint="default" w:ascii="Times New Roman" w:hAnsi="Times New Roman" w:cs="Times New Roman"/>
          <w:color w:val="auto"/>
          <w:kern w:val="0"/>
          <w:sz w:val="18"/>
          <w:szCs w:val="18"/>
        </w:rPr>
        <w:t xml:space="preserve"> </w:t>
      </w:r>
    </w:p>
    <w:p>
      <w:pPr>
        <w:widowControl/>
        <w:ind w:firstLine="640"/>
        <w:jc w:val="left"/>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32"/>
          <w:szCs w:val="32"/>
        </w:rPr>
        <w:t>开展绩效评价的背景</w:t>
      </w:r>
      <w:r>
        <w:rPr>
          <w:rFonts w:hint="default" w:ascii="Times New Roman" w:hAnsi="Times New Roman" w:cs="Times New Roman"/>
          <w:color w:val="auto"/>
          <w:kern w:val="0"/>
          <w:sz w:val="18"/>
          <w:szCs w:val="18"/>
        </w:rPr>
        <w:t xml:space="preserve"> </w:t>
      </w:r>
    </w:p>
    <w:p>
      <w:pPr>
        <w:widowControl/>
        <w:ind w:firstLine="640"/>
        <w:jc w:val="left"/>
        <w:rPr>
          <w:rFonts w:hint="default" w:ascii="Times New Roman" w:hAnsi="Times New Roman" w:cs="Times New Roman"/>
          <w:color w:val="auto"/>
          <w:kern w:val="0"/>
          <w:sz w:val="18"/>
          <w:szCs w:val="18"/>
        </w:rPr>
      </w:pPr>
      <w:r>
        <w:rPr>
          <w:rFonts w:hint="default" w:ascii="Times New Roman" w:hAnsi="Times New Roman" w:eastAsia="黑体" w:cs="Times New Roman"/>
          <w:color w:val="auto"/>
          <w:kern w:val="0"/>
          <w:sz w:val="32"/>
          <w:szCs w:val="32"/>
        </w:rPr>
        <w:t>一、项目基本情况</w:t>
      </w:r>
      <w:r>
        <w:rPr>
          <w:rFonts w:hint="default" w:ascii="Times New Roman" w:hAnsi="Times New Roman" w:cs="Times New Roman"/>
          <w:color w:val="auto"/>
          <w:kern w:val="0"/>
          <w:sz w:val="18"/>
          <w:szCs w:val="18"/>
        </w:rPr>
        <w:t xml:space="preserve"> </w:t>
      </w:r>
    </w:p>
    <w:p>
      <w:pPr>
        <w:widowControl/>
        <w:ind w:firstLine="640"/>
        <w:jc w:val="left"/>
        <w:rPr>
          <w:rFonts w:hint="default" w:ascii="Times New Roman" w:hAnsi="Times New Roman" w:cs="Times New Roman"/>
          <w:color w:val="auto"/>
          <w:kern w:val="0"/>
          <w:sz w:val="18"/>
          <w:szCs w:val="18"/>
        </w:rPr>
      </w:pPr>
      <w:r>
        <w:rPr>
          <w:rFonts w:hint="default" w:ascii="Times New Roman" w:hAnsi="Times New Roman" w:eastAsia="楷体_GB2312" w:cs="Times New Roman"/>
          <w:color w:val="auto"/>
          <w:kern w:val="0"/>
          <w:sz w:val="32"/>
          <w:szCs w:val="32"/>
        </w:rPr>
        <w:t>（一）项目概况</w:t>
      </w:r>
      <w:r>
        <w:rPr>
          <w:rFonts w:hint="default" w:ascii="Times New Roman" w:hAnsi="Times New Roman" w:cs="Times New Roman"/>
          <w:color w:val="auto"/>
          <w:kern w:val="0"/>
          <w:sz w:val="18"/>
          <w:szCs w:val="18"/>
        </w:rPr>
        <w:t xml:space="preserve"> </w:t>
      </w:r>
    </w:p>
    <w:p>
      <w:pPr>
        <w:widowControl/>
        <w:ind w:firstLine="640"/>
        <w:jc w:val="left"/>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32"/>
          <w:szCs w:val="32"/>
        </w:rPr>
        <w:t>1.项目立项背景</w:t>
      </w:r>
      <w:r>
        <w:rPr>
          <w:rFonts w:hint="default" w:ascii="Times New Roman" w:hAnsi="Times New Roman" w:cs="Times New Roman"/>
          <w:color w:val="auto"/>
          <w:kern w:val="0"/>
          <w:sz w:val="18"/>
          <w:szCs w:val="18"/>
        </w:rPr>
        <w:t xml:space="preserve"> </w:t>
      </w:r>
    </w:p>
    <w:p>
      <w:pPr>
        <w:widowControl/>
        <w:ind w:firstLine="640"/>
        <w:jc w:val="left"/>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32"/>
          <w:szCs w:val="32"/>
        </w:rPr>
        <w:t>2.项目实施情况</w:t>
      </w:r>
      <w:r>
        <w:rPr>
          <w:rFonts w:hint="default" w:ascii="Times New Roman" w:hAnsi="Times New Roman" w:cs="Times New Roman"/>
          <w:color w:val="auto"/>
          <w:kern w:val="0"/>
          <w:sz w:val="18"/>
          <w:szCs w:val="18"/>
        </w:rPr>
        <w:t xml:space="preserve"> </w:t>
      </w:r>
    </w:p>
    <w:p>
      <w:pPr>
        <w:widowControl/>
        <w:ind w:firstLine="640"/>
        <w:jc w:val="left"/>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32"/>
          <w:szCs w:val="32"/>
        </w:rPr>
        <w:t>3.经费来源和使用情况</w:t>
      </w:r>
      <w:r>
        <w:rPr>
          <w:rFonts w:hint="default" w:ascii="Times New Roman" w:hAnsi="Times New Roman" w:cs="Times New Roman"/>
          <w:color w:val="auto"/>
          <w:kern w:val="0"/>
          <w:sz w:val="18"/>
          <w:szCs w:val="18"/>
        </w:rPr>
        <w:t xml:space="preserve"> </w:t>
      </w:r>
    </w:p>
    <w:p>
      <w:pPr>
        <w:widowControl/>
        <w:ind w:firstLine="640"/>
        <w:jc w:val="left"/>
        <w:rPr>
          <w:rFonts w:hint="default" w:ascii="Times New Roman" w:hAnsi="Times New Roman" w:cs="Times New Roman"/>
          <w:color w:val="auto"/>
          <w:kern w:val="0"/>
          <w:sz w:val="18"/>
          <w:szCs w:val="18"/>
        </w:rPr>
      </w:pPr>
      <w:r>
        <w:rPr>
          <w:rFonts w:hint="default" w:ascii="Times New Roman" w:hAnsi="Times New Roman" w:eastAsia="楷体_GB2312" w:cs="Times New Roman"/>
          <w:color w:val="auto"/>
          <w:kern w:val="0"/>
          <w:sz w:val="32"/>
          <w:szCs w:val="32"/>
        </w:rPr>
        <w:t>（二）项目绩效目标</w:t>
      </w:r>
      <w:r>
        <w:rPr>
          <w:rFonts w:hint="default" w:ascii="Times New Roman" w:hAnsi="Times New Roman" w:cs="Times New Roman"/>
          <w:color w:val="auto"/>
          <w:kern w:val="0"/>
          <w:sz w:val="18"/>
          <w:szCs w:val="18"/>
        </w:rPr>
        <w:t xml:space="preserve"> </w:t>
      </w:r>
    </w:p>
    <w:p>
      <w:pPr>
        <w:widowControl/>
        <w:ind w:firstLine="640"/>
        <w:jc w:val="left"/>
        <w:rPr>
          <w:rFonts w:hint="default" w:ascii="Times New Roman" w:hAnsi="Times New Roman" w:cs="Times New Roman"/>
          <w:color w:val="auto"/>
          <w:kern w:val="0"/>
          <w:sz w:val="18"/>
          <w:szCs w:val="18"/>
        </w:rPr>
      </w:pPr>
      <w:r>
        <w:rPr>
          <w:rFonts w:hint="default" w:ascii="Times New Roman" w:hAnsi="Times New Roman" w:eastAsia="黑体" w:cs="Times New Roman"/>
          <w:color w:val="auto"/>
          <w:kern w:val="0"/>
          <w:sz w:val="32"/>
          <w:szCs w:val="32"/>
        </w:rPr>
        <w:t>二、绩效评价工作情况</w:t>
      </w:r>
      <w:r>
        <w:rPr>
          <w:rFonts w:hint="default" w:ascii="Times New Roman" w:hAnsi="Times New Roman" w:cs="Times New Roman"/>
          <w:color w:val="auto"/>
          <w:kern w:val="0"/>
          <w:sz w:val="18"/>
          <w:szCs w:val="18"/>
        </w:rPr>
        <w:t xml:space="preserve"> </w:t>
      </w:r>
    </w:p>
    <w:p>
      <w:pPr>
        <w:widowControl/>
        <w:ind w:firstLine="640"/>
        <w:jc w:val="left"/>
        <w:rPr>
          <w:rFonts w:hint="default" w:ascii="Times New Roman" w:hAnsi="Times New Roman" w:cs="Times New Roman"/>
          <w:color w:val="auto"/>
          <w:kern w:val="0"/>
          <w:sz w:val="18"/>
          <w:szCs w:val="18"/>
        </w:rPr>
      </w:pPr>
      <w:r>
        <w:rPr>
          <w:rFonts w:hint="default" w:ascii="Times New Roman" w:hAnsi="Times New Roman" w:eastAsia="楷体_GB2312" w:cs="Times New Roman"/>
          <w:color w:val="auto"/>
          <w:kern w:val="0"/>
          <w:sz w:val="32"/>
          <w:szCs w:val="32"/>
        </w:rPr>
        <w:t>（一）绩效评价目的</w:t>
      </w:r>
      <w:r>
        <w:rPr>
          <w:rFonts w:hint="default" w:ascii="Times New Roman" w:hAnsi="Times New Roman" w:cs="Times New Roman"/>
          <w:color w:val="auto"/>
          <w:kern w:val="0"/>
          <w:sz w:val="18"/>
          <w:szCs w:val="18"/>
        </w:rPr>
        <w:t xml:space="preserve"> </w:t>
      </w:r>
    </w:p>
    <w:p>
      <w:pPr>
        <w:widowControl/>
        <w:ind w:firstLine="640"/>
        <w:jc w:val="left"/>
        <w:rPr>
          <w:rFonts w:hint="default" w:ascii="Times New Roman" w:hAnsi="Times New Roman" w:cs="Times New Roman"/>
          <w:color w:val="auto"/>
          <w:kern w:val="0"/>
          <w:sz w:val="18"/>
          <w:szCs w:val="18"/>
        </w:rPr>
      </w:pPr>
      <w:r>
        <w:rPr>
          <w:rFonts w:hint="default" w:ascii="Times New Roman" w:hAnsi="Times New Roman" w:eastAsia="楷体_GB2312" w:cs="Times New Roman"/>
          <w:color w:val="auto"/>
          <w:kern w:val="0"/>
          <w:sz w:val="32"/>
          <w:szCs w:val="32"/>
        </w:rPr>
        <w:t>（二）绩效评价设计过程</w:t>
      </w:r>
      <w:r>
        <w:rPr>
          <w:rFonts w:hint="default" w:ascii="Times New Roman" w:hAnsi="Times New Roman" w:cs="Times New Roman"/>
          <w:color w:val="auto"/>
          <w:kern w:val="0"/>
          <w:sz w:val="18"/>
          <w:szCs w:val="18"/>
        </w:rPr>
        <w:t xml:space="preserve"> </w:t>
      </w:r>
    </w:p>
    <w:p>
      <w:pPr>
        <w:widowControl/>
        <w:ind w:firstLine="640"/>
        <w:jc w:val="left"/>
        <w:rPr>
          <w:rFonts w:hint="default" w:ascii="Times New Roman" w:hAnsi="Times New Roman" w:cs="Times New Roman"/>
          <w:color w:val="auto"/>
          <w:kern w:val="0"/>
          <w:sz w:val="18"/>
          <w:szCs w:val="18"/>
        </w:rPr>
      </w:pPr>
      <w:r>
        <w:rPr>
          <w:rFonts w:hint="default" w:ascii="Times New Roman" w:hAnsi="Times New Roman" w:eastAsia="楷体_GB2312" w:cs="Times New Roman"/>
          <w:color w:val="auto"/>
          <w:kern w:val="0"/>
          <w:sz w:val="32"/>
          <w:szCs w:val="32"/>
        </w:rPr>
        <w:t>（三）绩效评价框架，包括绩效评价原则、评价指标体系、绩效标准和评价方法等</w:t>
      </w:r>
      <w:r>
        <w:rPr>
          <w:rFonts w:hint="default" w:ascii="Times New Roman" w:hAnsi="Times New Roman" w:cs="Times New Roman"/>
          <w:color w:val="auto"/>
          <w:kern w:val="0"/>
          <w:sz w:val="18"/>
          <w:szCs w:val="18"/>
        </w:rPr>
        <w:t xml:space="preserve"> </w:t>
      </w:r>
    </w:p>
    <w:p>
      <w:pPr>
        <w:widowControl/>
        <w:ind w:firstLine="640"/>
        <w:jc w:val="left"/>
        <w:rPr>
          <w:rFonts w:hint="default" w:ascii="Times New Roman" w:hAnsi="Times New Roman" w:cs="Times New Roman"/>
          <w:color w:val="auto"/>
          <w:kern w:val="0"/>
          <w:sz w:val="18"/>
          <w:szCs w:val="18"/>
        </w:rPr>
      </w:pPr>
      <w:r>
        <w:rPr>
          <w:rFonts w:hint="default" w:ascii="Times New Roman" w:hAnsi="Times New Roman" w:eastAsia="楷体_GB2312" w:cs="Times New Roman"/>
          <w:color w:val="auto"/>
          <w:kern w:val="0"/>
          <w:sz w:val="32"/>
          <w:szCs w:val="32"/>
        </w:rPr>
        <w:t>（四）证据收集方法</w:t>
      </w:r>
      <w:r>
        <w:rPr>
          <w:rFonts w:hint="default" w:ascii="Times New Roman" w:hAnsi="Times New Roman" w:cs="Times New Roman"/>
          <w:color w:val="auto"/>
          <w:kern w:val="0"/>
          <w:sz w:val="18"/>
          <w:szCs w:val="18"/>
        </w:rPr>
        <w:t xml:space="preserve"> </w:t>
      </w:r>
    </w:p>
    <w:p>
      <w:pPr>
        <w:widowControl/>
        <w:ind w:firstLine="640"/>
        <w:jc w:val="left"/>
        <w:rPr>
          <w:rFonts w:hint="default" w:ascii="Times New Roman" w:hAnsi="Times New Roman" w:cs="Times New Roman"/>
          <w:color w:val="auto"/>
          <w:kern w:val="0"/>
          <w:sz w:val="18"/>
          <w:szCs w:val="18"/>
        </w:rPr>
      </w:pPr>
      <w:r>
        <w:rPr>
          <w:rFonts w:hint="default" w:ascii="Times New Roman" w:hAnsi="Times New Roman" w:eastAsia="楷体_GB2312" w:cs="Times New Roman"/>
          <w:color w:val="auto"/>
          <w:kern w:val="0"/>
          <w:sz w:val="32"/>
          <w:szCs w:val="32"/>
        </w:rPr>
        <w:t>（五）绩效评价实施过程</w:t>
      </w:r>
      <w:r>
        <w:rPr>
          <w:rFonts w:hint="default" w:ascii="Times New Roman" w:hAnsi="Times New Roman" w:cs="Times New Roman"/>
          <w:color w:val="auto"/>
          <w:kern w:val="0"/>
          <w:sz w:val="18"/>
          <w:szCs w:val="18"/>
        </w:rPr>
        <w:t xml:space="preserve"> </w:t>
      </w:r>
    </w:p>
    <w:p>
      <w:pPr>
        <w:widowControl/>
        <w:ind w:firstLine="640"/>
        <w:jc w:val="left"/>
        <w:rPr>
          <w:rFonts w:hint="default" w:ascii="Times New Roman" w:hAnsi="Times New Roman" w:cs="Times New Roman"/>
          <w:color w:val="auto"/>
          <w:kern w:val="0"/>
          <w:sz w:val="18"/>
          <w:szCs w:val="18"/>
        </w:rPr>
      </w:pPr>
      <w:r>
        <w:rPr>
          <w:rFonts w:hint="default" w:ascii="Times New Roman" w:hAnsi="Times New Roman" w:eastAsia="楷体_GB2312" w:cs="Times New Roman"/>
          <w:color w:val="auto"/>
          <w:kern w:val="0"/>
          <w:sz w:val="32"/>
          <w:szCs w:val="32"/>
        </w:rPr>
        <w:t>（六）本次绩效评价的局限性</w:t>
      </w:r>
      <w:r>
        <w:rPr>
          <w:rFonts w:hint="default" w:ascii="Times New Roman" w:hAnsi="Times New Roman" w:cs="Times New Roman"/>
          <w:color w:val="auto"/>
          <w:kern w:val="0"/>
          <w:sz w:val="18"/>
          <w:szCs w:val="18"/>
        </w:rPr>
        <w:t xml:space="preserve"> </w:t>
      </w:r>
    </w:p>
    <w:p>
      <w:pPr>
        <w:widowControl/>
        <w:ind w:firstLine="640"/>
        <w:jc w:val="left"/>
        <w:rPr>
          <w:rFonts w:hint="default" w:ascii="Times New Roman" w:hAnsi="Times New Roman" w:cs="Times New Roman"/>
          <w:color w:val="auto"/>
          <w:kern w:val="0"/>
          <w:sz w:val="18"/>
          <w:szCs w:val="18"/>
        </w:rPr>
      </w:pPr>
      <w:r>
        <w:rPr>
          <w:rFonts w:hint="default" w:ascii="Times New Roman" w:hAnsi="Times New Roman" w:eastAsia="黑体" w:cs="Times New Roman"/>
          <w:color w:val="auto"/>
          <w:kern w:val="0"/>
          <w:sz w:val="32"/>
          <w:szCs w:val="32"/>
        </w:rPr>
        <w:t>三、绩效分析及评价结论</w:t>
      </w:r>
      <w:r>
        <w:rPr>
          <w:rFonts w:hint="default" w:ascii="Times New Roman" w:hAnsi="Times New Roman" w:cs="Times New Roman"/>
          <w:color w:val="auto"/>
          <w:kern w:val="0"/>
          <w:sz w:val="18"/>
          <w:szCs w:val="18"/>
        </w:rPr>
        <w:t xml:space="preserve"> </w:t>
      </w:r>
    </w:p>
    <w:p>
      <w:pPr>
        <w:widowControl/>
        <w:ind w:firstLine="640"/>
        <w:jc w:val="left"/>
        <w:rPr>
          <w:rFonts w:hint="default" w:ascii="Times New Roman" w:hAnsi="Times New Roman" w:cs="Times New Roman"/>
          <w:color w:val="auto"/>
          <w:kern w:val="0"/>
          <w:sz w:val="18"/>
          <w:szCs w:val="18"/>
        </w:rPr>
      </w:pPr>
      <w:r>
        <w:rPr>
          <w:rFonts w:hint="default" w:ascii="Times New Roman" w:hAnsi="Times New Roman" w:eastAsia="楷体_GB2312" w:cs="Times New Roman"/>
          <w:color w:val="auto"/>
          <w:kern w:val="0"/>
          <w:sz w:val="32"/>
          <w:szCs w:val="32"/>
        </w:rPr>
        <w:t>（一）绩效分析</w:t>
      </w:r>
      <w:r>
        <w:rPr>
          <w:rFonts w:hint="default" w:ascii="Times New Roman" w:hAnsi="Times New Roman" w:cs="Times New Roman"/>
          <w:color w:val="auto"/>
          <w:kern w:val="0"/>
          <w:sz w:val="18"/>
          <w:szCs w:val="18"/>
        </w:rPr>
        <w:t xml:space="preserve"> </w:t>
      </w:r>
    </w:p>
    <w:p>
      <w:pPr>
        <w:widowControl/>
        <w:ind w:firstLine="640"/>
        <w:jc w:val="left"/>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32"/>
          <w:szCs w:val="32"/>
        </w:rPr>
        <w:t>1.投入</w:t>
      </w:r>
      <w:r>
        <w:rPr>
          <w:rFonts w:hint="default" w:ascii="Times New Roman" w:hAnsi="Times New Roman" w:cs="Times New Roman"/>
          <w:color w:val="auto"/>
          <w:kern w:val="0"/>
          <w:sz w:val="18"/>
          <w:szCs w:val="18"/>
        </w:rPr>
        <w:t xml:space="preserve"> </w:t>
      </w:r>
    </w:p>
    <w:p>
      <w:pPr>
        <w:widowControl/>
        <w:ind w:firstLine="640"/>
        <w:jc w:val="left"/>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32"/>
          <w:szCs w:val="32"/>
        </w:rPr>
        <w:t>2.过程</w:t>
      </w:r>
      <w:r>
        <w:rPr>
          <w:rFonts w:hint="default" w:ascii="Times New Roman" w:hAnsi="Times New Roman" w:cs="Times New Roman"/>
          <w:color w:val="auto"/>
          <w:kern w:val="0"/>
          <w:sz w:val="18"/>
          <w:szCs w:val="18"/>
        </w:rPr>
        <w:t xml:space="preserve"> </w:t>
      </w:r>
    </w:p>
    <w:p>
      <w:pPr>
        <w:widowControl/>
        <w:ind w:firstLine="640"/>
        <w:jc w:val="left"/>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32"/>
          <w:szCs w:val="32"/>
        </w:rPr>
        <w:t>3.产出</w:t>
      </w:r>
      <w:r>
        <w:rPr>
          <w:rFonts w:hint="default" w:ascii="Times New Roman" w:hAnsi="Times New Roman" w:cs="Times New Roman"/>
          <w:color w:val="auto"/>
          <w:kern w:val="0"/>
          <w:sz w:val="18"/>
          <w:szCs w:val="18"/>
        </w:rPr>
        <w:t xml:space="preserve"> </w:t>
      </w:r>
    </w:p>
    <w:p>
      <w:pPr>
        <w:widowControl/>
        <w:ind w:firstLine="640"/>
        <w:jc w:val="left"/>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32"/>
          <w:szCs w:val="32"/>
        </w:rPr>
        <w:t>4.效果</w:t>
      </w:r>
      <w:r>
        <w:rPr>
          <w:rFonts w:hint="default" w:ascii="Times New Roman" w:hAnsi="Times New Roman" w:cs="Times New Roman"/>
          <w:color w:val="auto"/>
          <w:kern w:val="0"/>
          <w:sz w:val="18"/>
          <w:szCs w:val="18"/>
        </w:rPr>
        <w:t xml:space="preserve"> </w:t>
      </w:r>
    </w:p>
    <w:p>
      <w:pPr>
        <w:widowControl/>
        <w:ind w:firstLine="645"/>
        <w:jc w:val="left"/>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32"/>
          <w:szCs w:val="32"/>
        </w:rPr>
        <w:t>5.绩效目标完成情况分析。对比年初预算（或调整预算）设定的绩效目标，分析目标完成情况及绩效目标设定情况，为下一年设定绩效目标提供依据。</w:t>
      </w:r>
      <w:r>
        <w:rPr>
          <w:rFonts w:hint="default" w:ascii="Times New Roman" w:hAnsi="Times New Roman" w:cs="Times New Roman"/>
          <w:color w:val="auto"/>
          <w:kern w:val="0"/>
          <w:sz w:val="18"/>
          <w:szCs w:val="18"/>
        </w:rPr>
        <w:t xml:space="preserve"> </w:t>
      </w:r>
    </w:p>
    <w:p>
      <w:pPr>
        <w:widowControl/>
        <w:ind w:firstLine="640"/>
        <w:jc w:val="left"/>
        <w:rPr>
          <w:rFonts w:hint="default" w:ascii="Times New Roman" w:hAnsi="Times New Roman" w:cs="Times New Roman"/>
          <w:color w:val="auto"/>
          <w:kern w:val="0"/>
          <w:sz w:val="18"/>
          <w:szCs w:val="18"/>
        </w:rPr>
      </w:pPr>
      <w:r>
        <w:rPr>
          <w:rFonts w:hint="default" w:ascii="Times New Roman" w:hAnsi="Times New Roman" w:eastAsia="楷体_GB2312" w:cs="Times New Roman"/>
          <w:color w:val="auto"/>
          <w:kern w:val="0"/>
          <w:sz w:val="32"/>
          <w:szCs w:val="32"/>
        </w:rPr>
        <w:t>（二）评价结论</w:t>
      </w:r>
      <w:r>
        <w:rPr>
          <w:rFonts w:hint="default" w:ascii="Times New Roman" w:hAnsi="Times New Roman" w:cs="Times New Roman"/>
          <w:color w:val="auto"/>
          <w:kern w:val="0"/>
          <w:sz w:val="18"/>
          <w:szCs w:val="18"/>
        </w:rPr>
        <w:t xml:space="preserve"> </w:t>
      </w:r>
    </w:p>
    <w:p>
      <w:pPr>
        <w:widowControl/>
        <w:ind w:firstLine="642" w:firstLineChars="200"/>
        <w:jc w:val="left"/>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32"/>
          <w:szCs w:val="32"/>
        </w:rPr>
        <w:t>1．评分结果</w:t>
      </w:r>
      <w:r>
        <w:rPr>
          <w:rFonts w:hint="default" w:ascii="Times New Roman" w:hAnsi="Times New Roman" w:cs="Times New Roman"/>
          <w:color w:val="auto"/>
          <w:kern w:val="0"/>
          <w:sz w:val="18"/>
          <w:szCs w:val="18"/>
        </w:rPr>
        <w:t xml:space="preserve"> </w:t>
      </w:r>
    </w:p>
    <w:p>
      <w:pPr>
        <w:widowControl/>
        <w:ind w:firstLine="642" w:firstLineChars="200"/>
        <w:jc w:val="left"/>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32"/>
          <w:szCs w:val="32"/>
        </w:rPr>
        <w:t>2. 主要结论</w:t>
      </w:r>
      <w:r>
        <w:rPr>
          <w:rFonts w:hint="default" w:ascii="Times New Roman" w:hAnsi="Times New Roman" w:cs="Times New Roman"/>
          <w:color w:val="auto"/>
          <w:kern w:val="0"/>
          <w:sz w:val="18"/>
          <w:szCs w:val="18"/>
        </w:rPr>
        <w:t xml:space="preserve"> </w:t>
      </w:r>
    </w:p>
    <w:p>
      <w:pPr>
        <w:widowControl/>
        <w:ind w:firstLine="640"/>
        <w:jc w:val="left"/>
        <w:rPr>
          <w:rFonts w:hint="default" w:ascii="Times New Roman" w:hAnsi="Times New Roman" w:cs="Times New Roman"/>
          <w:color w:val="auto"/>
          <w:kern w:val="0"/>
          <w:sz w:val="18"/>
          <w:szCs w:val="18"/>
        </w:rPr>
      </w:pPr>
      <w:r>
        <w:rPr>
          <w:rFonts w:hint="default" w:ascii="Times New Roman" w:hAnsi="Times New Roman" w:eastAsia="黑体" w:cs="Times New Roman"/>
          <w:color w:val="auto"/>
          <w:kern w:val="0"/>
          <w:sz w:val="32"/>
          <w:szCs w:val="32"/>
        </w:rPr>
        <w:t>四、主要经验及做法、存在的问题和建议</w:t>
      </w:r>
      <w:r>
        <w:rPr>
          <w:rFonts w:hint="default" w:ascii="Times New Roman" w:hAnsi="Times New Roman" w:cs="Times New Roman"/>
          <w:color w:val="auto"/>
          <w:kern w:val="0"/>
          <w:sz w:val="18"/>
          <w:szCs w:val="18"/>
        </w:rPr>
        <w:t xml:space="preserve"> </w:t>
      </w:r>
    </w:p>
    <w:p>
      <w:pPr>
        <w:widowControl/>
        <w:ind w:firstLine="640"/>
        <w:jc w:val="left"/>
        <w:rPr>
          <w:rFonts w:hint="default" w:ascii="Times New Roman" w:hAnsi="Times New Roman" w:cs="Times New Roman"/>
          <w:color w:val="auto"/>
          <w:kern w:val="0"/>
          <w:sz w:val="18"/>
          <w:szCs w:val="18"/>
        </w:rPr>
      </w:pPr>
      <w:r>
        <w:rPr>
          <w:rFonts w:hint="default" w:ascii="Times New Roman" w:hAnsi="Times New Roman" w:eastAsia="楷体_GB2312" w:cs="Times New Roman"/>
          <w:color w:val="auto"/>
          <w:kern w:val="0"/>
          <w:sz w:val="32"/>
          <w:szCs w:val="32"/>
        </w:rPr>
        <w:t>（一）主要经验及做法</w:t>
      </w:r>
      <w:r>
        <w:rPr>
          <w:rFonts w:hint="default" w:ascii="Times New Roman" w:hAnsi="Times New Roman" w:cs="Times New Roman"/>
          <w:color w:val="auto"/>
          <w:kern w:val="0"/>
          <w:sz w:val="18"/>
          <w:szCs w:val="18"/>
        </w:rPr>
        <w:t xml:space="preserve"> </w:t>
      </w:r>
    </w:p>
    <w:p>
      <w:pPr>
        <w:widowControl/>
        <w:ind w:firstLine="640"/>
        <w:jc w:val="left"/>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32"/>
          <w:szCs w:val="32"/>
        </w:rPr>
        <w:t>围绕业绩好的指标，说明管理的成就和经验</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cs="Times New Roman"/>
          <w:color w:val="auto"/>
          <w:kern w:val="0"/>
          <w:sz w:val="18"/>
          <w:szCs w:val="18"/>
        </w:rPr>
        <w:t xml:space="preserve"> </w:t>
      </w:r>
    </w:p>
    <w:p>
      <w:pPr>
        <w:widowControl/>
        <w:ind w:firstLine="640"/>
        <w:jc w:val="left"/>
        <w:rPr>
          <w:rFonts w:hint="default" w:ascii="Times New Roman" w:hAnsi="Times New Roman" w:cs="Times New Roman"/>
          <w:color w:val="auto"/>
          <w:kern w:val="0"/>
          <w:sz w:val="18"/>
          <w:szCs w:val="18"/>
        </w:rPr>
      </w:pPr>
      <w:r>
        <w:rPr>
          <w:rFonts w:hint="default" w:ascii="Times New Roman" w:hAnsi="Times New Roman" w:eastAsia="楷体_GB2312" w:cs="Times New Roman"/>
          <w:color w:val="auto"/>
          <w:kern w:val="0"/>
          <w:sz w:val="32"/>
          <w:szCs w:val="32"/>
        </w:rPr>
        <w:t>（二）存在的问题</w:t>
      </w:r>
      <w:r>
        <w:rPr>
          <w:rFonts w:hint="default" w:ascii="Times New Roman" w:hAnsi="Times New Roman" w:cs="Times New Roman"/>
          <w:color w:val="auto"/>
          <w:kern w:val="0"/>
          <w:sz w:val="18"/>
          <w:szCs w:val="18"/>
        </w:rPr>
        <w:t xml:space="preserve"> </w:t>
      </w:r>
    </w:p>
    <w:p>
      <w:pPr>
        <w:widowControl/>
        <w:ind w:firstLine="640"/>
        <w:jc w:val="left"/>
        <w:rPr>
          <w:rFonts w:hint="default" w:ascii="Times New Roman" w:hAnsi="Times New Roman" w:cs="Times New Roman"/>
          <w:color w:val="auto"/>
          <w:kern w:val="0"/>
          <w:sz w:val="18"/>
          <w:szCs w:val="18"/>
          <w:lang w:eastAsia="zh-CN"/>
        </w:rPr>
      </w:pPr>
      <w:r>
        <w:rPr>
          <w:rFonts w:hint="default" w:ascii="Times New Roman" w:hAnsi="Times New Roman" w:eastAsia="仿宋_GB2312" w:cs="Times New Roman"/>
          <w:color w:val="auto"/>
          <w:kern w:val="0"/>
          <w:sz w:val="32"/>
          <w:szCs w:val="32"/>
        </w:rPr>
        <w:t>围绕业绩不好的指标，说明项目管理和实施中存在的问题</w:t>
      </w:r>
      <w:r>
        <w:rPr>
          <w:rFonts w:hint="default" w:ascii="Times New Roman" w:hAnsi="Times New Roman" w:cs="Times New Roman"/>
          <w:color w:val="auto"/>
          <w:kern w:val="0"/>
          <w:sz w:val="18"/>
          <w:szCs w:val="18"/>
        </w:rPr>
        <w:t xml:space="preserve"> </w:t>
      </w:r>
      <w:r>
        <w:rPr>
          <w:rFonts w:hint="default" w:ascii="Times New Roman" w:hAnsi="Times New Roman" w:cs="Times New Roman"/>
          <w:color w:val="auto"/>
          <w:kern w:val="0"/>
          <w:sz w:val="18"/>
          <w:szCs w:val="18"/>
          <w:lang w:eastAsia="zh-CN"/>
        </w:rPr>
        <w:t>。</w:t>
      </w:r>
    </w:p>
    <w:p>
      <w:pPr>
        <w:widowControl/>
        <w:ind w:firstLine="640"/>
        <w:jc w:val="left"/>
        <w:rPr>
          <w:rFonts w:hint="default" w:ascii="Times New Roman" w:hAnsi="Times New Roman" w:cs="Times New Roman"/>
          <w:color w:val="auto"/>
          <w:kern w:val="0"/>
          <w:sz w:val="18"/>
          <w:szCs w:val="18"/>
        </w:rPr>
      </w:pPr>
      <w:r>
        <w:rPr>
          <w:rFonts w:hint="default" w:ascii="Times New Roman" w:hAnsi="Times New Roman" w:eastAsia="楷体_GB2312" w:cs="Times New Roman"/>
          <w:color w:val="auto"/>
          <w:kern w:val="0"/>
          <w:sz w:val="32"/>
          <w:szCs w:val="32"/>
        </w:rPr>
        <w:t>（三）建议和改进举措</w:t>
      </w:r>
      <w:r>
        <w:rPr>
          <w:rFonts w:hint="default" w:ascii="Times New Roman" w:hAnsi="Times New Roman" w:cs="Times New Roman"/>
          <w:color w:val="auto"/>
          <w:kern w:val="0"/>
          <w:sz w:val="18"/>
          <w:szCs w:val="18"/>
        </w:rPr>
        <w:t xml:space="preserve"> </w:t>
      </w:r>
    </w:p>
    <w:p>
      <w:pPr>
        <w:widowControl/>
        <w:ind w:firstLine="642" w:firstLineChars="200"/>
        <w:jc w:val="left"/>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32"/>
          <w:szCs w:val="32"/>
        </w:rPr>
        <w:t>1.政策建议</w:t>
      </w:r>
      <w:r>
        <w:rPr>
          <w:rFonts w:hint="default" w:ascii="Times New Roman" w:hAnsi="Times New Roman" w:cs="Times New Roman"/>
          <w:color w:val="auto"/>
          <w:kern w:val="0"/>
          <w:sz w:val="18"/>
          <w:szCs w:val="18"/>
        </w:rPr>
        <w:t xml:space="preserve"> </w:t>
      </w:r>
    </w:p>
    <w:p>
      <w:pPr>
        <w:widowControl/>
        <w:ind w:firstLine="642" w:firstLineChars="200"/>
        <w:jc w:val="left"/>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32"/>
          <w:szCs w:val="32"/>
        </w:rPr>
        <w:t>2.改进举措</w:t>
      </w:r>
      <w:r>
        <w:rPr>
          <w:rFonts w:hint="default" w:ascii="Times New Roman" w:hAnsi="Times New Roman" w:cs="Times New Roman"/>
          <w:color w:val="auto"/>
          <w:kern w:val="0"/>
          <w:sz w:val="18"/>
          <w:szCs w:val="18"/>
        </w:rPr>
        <w:t xml:space="preserve"> </w:t>
      </w:r>
    </w:p>
    <w:p>
      <w:pPr>
        <w:widowControl/>
        <w:ind w:firstLine="640"/>
        <w:jc w:val="left"/>
        <w:rPr>
          <w:rFonts w:hint="default" w:ascii="Times New Roman" w:hAnsi="Times New Roman" w:cs="Times New Roman"/>
          <w:color w:val="auto"/>
          <w:kern w:val="0"/>
          <w:sz w:val="18"/>
          <w:szCs w:val="18"/>
        </w:rPr>
      </w:pPr>
      <w:r>
        <w:rPr>
          <w:rFonts w:hint="default" w:ascii="Times New Roman" w:hAnsi="Times New Roman" w:eastAsia="黑体" w:cs="Times New Roman"/>
          <w:color w:val="auto"/>
          <w:kern w:val="0"/>
          <w:sz w:val="32"/>
          <w:szCs w:val="32"/>
        </w:rPr>
        <w:t>五、其他需说明的问题</w:t>
      </w:r>
      <w:r>
        <w:rPr>
          <w:rFonts w:hint="default" w:ascii="Times New Roman" w:hAnsi="Times New Roman" w:cs="Times New Roman"/>
          <w:color w:val="auto"/>
          <w:kern w:val="0"/>
          <w:sz w:val="18"/>
          <w:szCs w:val="18"/>
        </w:rPr>
        <w:t xml:space="preserve"> </w:t>
      </w:r>
    </w:p>
    <w:p>
      <w:pPr>
        <w:widowControl/>
        <w:ind w:firstLine="640"/>
        <w:jc w:val="left"/>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32"/>
          <w:szCs w:val="32"/>
        </w:rPr>
        <w:t>附件:1.绩效评价指标体系</w:t>
      </w:r>
      <w:r>
        <w:rPr>
          <w:rFonts w:hint="default" w:ascii="Times New Roman" w:hAnsi="Times New Roman" w:cs="Times New Roman"/>
          <w:color w:val="auto"/>
          <w:kern w:val="0"/>
          <w:sz w:val="18"/>
          <w:szCs w:val="18"/>
        </w:rPr>
        <w:t xml:space="preserve"> </w:t>
      </w:r>
    </w:p>
    <w:p>
      <w:pPr>
        <w:widowControl/>
        <w:ind w:firstLine="1440"/>
        <w:jc w:val="left"/>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32"/>
          <w:szCs w:val="32"/>
        </w:rPr>
        <w:t>2.绩效目标完成情况对比表</w:t>
      </w:r>
      <w:r>
        <w:rPr>
          <w:rFonts w:hint="default" w:ascii="Times New Roman" w:hAnsi="Times New Roman" w:cs="Times New Roman"/>
          <w:color w:val="auto"/>
          <w:kern w:val="0"/>
          <w:sz w:val="18"/>
          <w:szCs w:val="18"/>
        </w:rPr>
        <w:t xml:space="preserve"> </w:t>
      </w:r>
    </w:p>
    <w:p>
      <w:pPr>
        <w:widowControl/>
        <w:ind w:firstLine="1440"/>
        <w:jc w:val="left"/>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32"/>
          <w:szCs w:val="32"/>
        </w:rPr>
        <w:t>3.面访、座谈会和实地调研提纲及记录</w:t>
      </w:r>
      <w:r>
        <w:rPr>
          <w:rFonts w:hint="default" w:ascii="Times New Roman" w:hAnsi="Times New Roman" w:cs="Times New Roman"/>
          <w:color w:val="auto"/>
          <w:kern w:val="0"/>
          <w:sz w:val="18"/>
          <w:szCs w:val="18"/>
        </w:rPr>
        <w:t xml:space="preserve"> </w:t>
      </w:r>
    </w:p>
    <w:p>
      <w:pPr>
        <w:widowControl/>
        <w:ind w:firstLine="1440"/>
        <w:jc w:val="left"/>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32"/>
          <w:szCs w:val="32"/>
        </w:rPr>
        <w:t>4.社会调查问卷</w:t>
      </w:r>
      <w:r>
        <w:rPr>
          <w:rFonts w:hint="default" w:ascii="Times New Roman" w:hAnsi="Times New Roman" w:cs="Times New Roman"/>
          <w:color w:val="auto"/>
          <w:kern w:val="0"/>
          <w:sz w:val="18"/>
          <w:szCs w:val="18"/>
        </w:rPr>
        <w:t xml:space="preserve"> </w:t>
      </w:r>
    </w:p>
    <w:p>
      <w:pPr>
        <w:widowControl/>
        <w:ind w:firstLine="1440"/>
        <w:jc w:val="left"/>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32"/>
          <w:szCs w:val="32"/>
        </w:rPr>
        <w:t>5.项目单位绩效报告情况</w:t>
      </w:r>
      <w:r>
        <w:rPr>
          <w:rFonts w:hint="default" w:ascii="Times New Roman" w:hAnsi="Times New Roman" w:cs="Times New Roman"/>
          <w:color w:val="auto"/>
          <w:kern w:val="0"/>
          <w:sz w:val="18"/>
          <w:szCs w:val="18"/>
        </w:rPr>
        <w:t xml:space="preserve"> </w:t>
      </w:r>
    </w:p>
    <w:p>
      <w:pPr>
        <w:widowControl/>
        <w:ind w:firstLine="1440"/>
        <w:jc w:val="left"/>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32"/>
          <w:szCs w:val="32"/>
        </w:rPr>
        <w:t>6.其他</w:t>
      </w:r>
      <w:r>
        <w:rPr>
          <w:rFonts w:hint="default" w:ascii="Times New Roman" w:hAnsi="Times New Roman" w:cs="Times New Roman"/>
          <w:color w:val="auto"/>
          <w:kern w:val="0"/>
          <w:sz w:val="18"/>
          <w:szCs w:val="18"/>
        </w:rPr>
        <w:t xml:space="preserve"> </w:t>
      </w:r>
    </w:p>
    <w:p>
      <w:pPr>
        <w:rPr>
          <w:rFonts w:hint="default" w:ascii="Times New Roman" w:hAnsi="Times New Roman" w:cs="Times New Roman"/>
          <w:color w:val="auto"/>
        </w:rPr>
      </w:pPr>
    </w:p>
    <w:p>
      <w:pPr>
        <w:spacing w:line="594" w:lineRule="exact"/>
        <w:jc w:val="left"/>
        <w:rPr>
          <w:rFonts w:hint="default" w:ascii="Times New Roman" w:hAnsi="Times New Roman" w:eastAsia="方正小标宋_GBK" w:cs="Times New Roman"/>
          <w:bCs/>
          <w:sz w:val="44"/>
          <w:szCs w:val="44"/>
          <w:lang w:val="en-US" w:eastAsia="zh-CN"/>
        </w:rPr>
      </w:pPr>
    </w:p>
    <w:p>
      <w:pPr>
        <w:spacing w:line="594" w:lineRule="exact"/>
        <w:jc w:val="left"/>
        <w:rPr>
          <w:rFonts w:hint="default" w:ascii="Times New Roman" w:hAnsi="Times New Roman" w:eastAsia="方正小标宋_GBK" w:cs="Times New Roman"/>
          <w:bCs/>
          <w:sz w:val="44"/>
          <w:szCs w:val="44"/>
          <w:lang w:val="en-US" w:eastAsia="zh-CN"/>
        </w:rPr>
      </w:pPr>
    </w:p>
    <w:p>
      <w:pPr>
        <w:spacing w:line="594" w:lineRule="exact"/>
        <w:jc w:val="left"/>
        <w:rPr>
          <w:rFonts w:hint="default" w:ascii="Times New Roman" w:hAnsi="Times New Roman" w:eastAsia="方正小标宋_GBK" w:cs="Times New Roman"/>
          <w:bCs/>
          <w:sz w:val="44"/>
          <w:szCs w:val="44"/>
          <w:lang w:val="en-US" w:eastAsia="zh-CN"/>
        </w:rPr>
      </w:pPr>
    </w:p>
    <w:p>
      <w:pPr>
        <w:spacing w:line="594" w:lineRule="exact"/>
        <w:jc w:val="left"/>
        <w:rPr>
          <w:rFonts w:hint="default" w:ascii="Times New Roman" w:hAnsi="Times New Roman" w:eastAsia="方正小标宋_GBK" w:cs="Times New Roman"/>
          <w:bCs/>
          <w:sz w:val="44"/>
          <w:szCs w:val="44"/>
          <w:lang w:val="en-US" w:eastAsia="zh-CN"/>
        </w:rPr>
      </w:pPr>
    </w:p>
    <w:p>
      <w:pPr>
        <w:spacing w:line="594" w:lineRule="exact"/>
        <w:jc w:val="left"/>
        <w:rPr>
          <w:rFonts w:hint="default" w:ascii="Times New Roman" w:hAnsi="Times New Roman" w:eastAsia="方正小标宋_GBK" w:cs="Times New Roman"/>
          <w:bCs/>
          <w:sz w:val="44"/>
          <w:szCs w:val="44"/>
          <w:lang w:val="en-US" w:eastAsia="zh-CN"/>
        </w:rPr>
      </w:pPr>
    </w:p>
    <w:p>
      <w:pPr>
        <w:spacing w:line="594" w:lineRule="exact"/>
        <w:jc w:val="left"/>
        <w:rPr>
          <w:rFonts w:hint="default" w:ascii="Times New Roman" w:hAnsi="Times New Roman" w:eastAsia="方正小标宋_GBK" w:cs="Times New Roman"/>
          <w:bCs/>
          <w:sz w:val="44"/>
          <w:szCs w:val="44"/>
          <w:lang w:val="en-US" w:eastAsia="zh-CN"/>
        </w:rPr>
      </w:pPr>
    </w:p>
    <w:p>
      <w:pPr>
        <w:spacing w:line="594" w:lineRule="exact"/>
        <w:jc w:val="left"/>
        <w:rPr>
          <w:rFonts w:hint="default" w:ascii="Times New Roman" w:hAnsi="Times New Roman" w:eastAsia="方正小标宋_GBK" w:cs="Times New Roman"/>
          <w:bCs/>
          <w:sz w:val="44"/>
          <w:szCs w:val="44"/>
          <w:lang w:val="en-US" w:eastAsia="zh-CN"/>
        </w:rPr>
      </w:pPr>
    </w:p>
    <w:p>
      <w:pPr>
        <w:spacing w:line="594" w:lineRule="exact"/>
        <w:jc w:val="left"/>
        <w:rPr>
          <w:rFonts w:hint="default" w:ascii="Times New Roman" w:hAnsi="Times New Roman" w:eastAsia="方正小标宋_GBK" w:cs="Times New Roman"/>
          <w:bCs/>
          <w:sz w:val="44"/>
          <w:szCs w:val="44"/>
          <w:lang w:val="en-US" w:eastAsia="zh-CN"/>
        </w:rPr>
      </w:pPr>
    </w:p>
    <w:tbl>
      <w:tblPr>
        <w:tblStyle w:val="11"/>
        <w:tblpPr w:leftFromText="180" w:rightFromText="180" w:vertAnchor="text" w:horzAnchor="page" w:tblpX="1379" w:tblpY="300"/>
        <w:tblOverlap w:val="never"/>
        <w:tblW w:w="9525" w:type="dxa"/>
        <w:tblInd w:w="0" w:type="dxa"/>
        <w:tblLayout w:type="fixed"/>
        <w:tblCellMar>
          <w:top w:w="0" w:type="dxa"/>
          <w:left w:w="0" w:type="dxa"/>
          <w:bottom w:w="0" w:type="dxa"/>
          <w:right w:w="0" w:type="dxa"/>
        </w:tblCellMar>
      </w:tblPr>
      <w:tblGrid>
        <w:gridCol w:w="1928"/>
        <w:gridCol w:w="199"/>
        <w:gridCol w:w="878"/>
        <w:gridCol w:w="224"/>
        <w:gridCol w:w="1062"/>
        <w:gridCol w:w="239"/>
        <w:gridCol w:w="838"/>
        <w:gridCol w:w="897"/>
        <w:gridCol w:w="897"/>
        <w:gridCol w:w="822"/>
        <w:gridCol w:w="1511"/>
        <w:gridCol w:w="30"/>
      </w:tblGrid>
      <w:tr>
        <w:tblPrEx>
          <w:tblCellMar>
            <w:top w:w="0" w:type="dxa"/>
            <w:left w:w="0" w:type="dxa"/>
            <w:bottom w:w="0" w:type="dxa"/>
            <w:right w:w="0" w:type="dxa"/>
          </w:tblCellMar>
        </w:tblPrEx>
        <w:trPr>
          <w:trHeight w:val="375" w:hRule="atLeast"/>
        </w:trPr>
        <w:tc>
          <w:tcPr>
            <w:tcW w:w="1928" w:type="dxa"/>
            <w:noWrap w:val="0"/>
            <w:vAlign w:val="center"/>
          </w:tcPr>
          <w:p>
            <w:pPr>
              <w:widowControl/>
              <w:jc w:val="left"/>
              <w:rPr>
                <w:rFonts w:hint="default" w:ascii="Times New Roman" w:hAnsi="Times New Roman" w:cs="Times New Roman"/>
                <w:color w:val="auto"/>
                <w:kern w:val="0"/>
                <w:sz w:val="18"/>
                <w:szCs w:val="18"/>
              </w:rPr>
            </w:pPr>
            <w:r>
              <w:rPr>
                <w:rFonts w:hint="default" w:ascii="Times New Roman" w:hAnsi="Times New Roman" w:eastAsia="黑体" w:cs="Times New Roman"/>
                <w:color w:val="auto"/>
                <w:kern w:val="0"/>
                <w:sz w:val="32"/>
                <w:szCs w:val="32"/>
              </w:rPr>
              <w:t>附件5</w:t>
            </w:r>
            <w:r>
              <w:rPr>
                <w:rFonts w:hint="default" w:ascii="Times New Roman" w:hAnsi="Times New Roman" w:cs="Times New Roman"/>
                <w:color w:val="auto"/>
                <w:kern w:val="0"/>
                <w:sz w:val="18"/>
                <w:szCs w:val="18"/>
              </w:rPr>
              <w:t xml:space="preserve"> </w:t>
            </w:r>
          </w:p>
        </w:tc>
        <w:tc>
          <w:tcPr>
            <w:tcW w:w="1077" w:type="dxa"/>
            <w:gridSpan w:val="2"/>
            <w:noWrap w:val="0"/>
            <w:vAlign w:val="center"/>
          </w:tcPr>
          <w:p>
            <w:pPr>
              <w:widowControl/>
              <w:jc w:val="left"/>
              <w:rPr>
                <w:rFonts w:hint="default" w:ascii="Times New Roman" w:hAnsi="Times New Roman" w:cs="Times New Roman"/>
                <w:color w:val="auto"/>
                <w:kern w:val="0"/>
                <w:sz w:val="18"/>
                <w:szCs w:val="18"/>
              </w:rPr>
            </w:pPr>
          </w:p>
        </w:tc>
        <w:tc>
          <w:tcPr>
            <w:tcW w:w="224" w:type="dxa"/>
            <w:noWrap w:val="0"/>
            <w:vAlign w:val="center"/>
          </w:tcPr>
          <w:p>
            <w:pPr>
              <w:widowControl/>
              <w:jc w:val="left"/>
              <w:rPr>
                <w:rFonts w:hint="default" w:ascii="Times New Roman" w:hAnsi="Times New Roman" w:cs="Times New Roman"/>
                <w:color w:val="auto"/>
                <w:kern w:val="0"/>
                <w:sz w:val="18"/>
                <w:szCs w:val="18"/>
              </w:rPr>
            </w:pPr>
          </w:p>
        </w:tc>
        <w:tc>
          <w:tcPr>
            <w:tcW w:w="1062" w:type="dxa"/>
            <w:noWrap w:val="0"/>
            <w:vAlign w:val="center"/>
          </w:tcPr>
          <w:p>
            <w:pPr>
              <w:widowControl/>
              <w:jc w:val="left"/>
              <w:rPr>
                <w:rFonts w:hint="default" w:ascii="Times New Roman" w:hAnsi="Times New Roman" w:cs="Times New Roman"/>
                <w:color w:val="auto"/>
                <w:kern w:val="0"/>
                <w:sz w:val="18"/>
                <w:szCs w:val="18"/>
              </w:rPr>
            </w:pPr>
          </w:p>
        </w:tc>
        <w:tc>
          <w:tcPr>
            <w:tcW w:w="1077" w:type="dxa"/>
            <w:gridSpan w:val="2"/>
            <w:noWrap w:val="0"/>
            <w:vAlign w:val="center"/>
          </w:tcPr>
          <w:p>
            <w:pPr>
              <w:widowControl/>
              <w:jc w:val="left"/>
              <w:rPr>
                <w:rFonts w:hint="default" w:ascii="Times New Roman" w:hAnsi="Times New Roman" w:cs="Times New Roman"/>
                <w:color w:val="auto"/>
                <w:kern w:val="0"/>
                <w:sz w:val="18"/>
                <w:szCs w:val="18"/>
              </w:rPr>
            </w:pPr>
          </w:p>
        </w:tc>
        <w:tc>
          <w:tcPr>
            <w:tcW w:w="897" w:type="dxa"/>
            <w:noWrap w:val="0"/>
            <w:vAlign w:val="center"/>
          </w:tcPr>
          <w:p>
            <w:pPr>
              <w:widowControl/>
              <w:jc w:val="left"/>
              <w:rPr>
                <w:rFonts w:hint="default" w:ascii="Times New Roman" w:hAnsi="Times New Roman" w:cs="Times New Roman"/>
                <w:color w:val="auto"/>
                <w:kern w:val="0"/>
                <w:sz w:val="18"/>
                <w:szCs w:val="18"/>
              </w:rPr>
            </w:pPr>
          </w:p>
        </w:tc>
        <w:tc>
          <w:tcPr>
            <w:tcW w:w="897" w:type="dxa"/>
            <w:noWrap w:val="0"/>
            <w:vAlign w:val="center"/>
          </w:tcPr>
          <w:p>
            <w:pPr>
              <w:widowControl/>
              <w:jc w:val="left"/>
              <w:rPr>
                <w:rFonts w:hint="default" w:ascii="Times New Roman" w:hAnsi="Times New Roman" w:cs="Times New Roman"/>
                <w:color w:val="auto"/>
                <w:kern w:val="0"/>
                <w:sz w:val="18"/>
                <w:szCs w:val="18"/>
              </w:rPr>
            </w:pPr>
          </w:p>
        </w:tc>
        <w:tc>
          <w:tcPr>
            <w:tcW w:w="822" w:type="dxa"/>
            <w:noWrap w:val="0"/>
            <w:vAlign w:val="center"/>
          </w:tcPr>
          <w:p>
            <w:pPr>
              <w:widowControl/>
              <w:jc w:val="left"/>
              <w:rPr>
                <w:rFonts w:hint="default" w:ascii="Times New Roman" w:hAnsi="Times New Roman" w:cs="Times New Roman"/>
                <w:color w:val="auto"/>
                <w:kern w:val="0"/>
                <w:sz w:val="18"/>
                <w:szCs w:val="18"/>
              </w:rPr>
            </w:pPr>
          </w:p>
        </w:tc>
        <w:tc>
          <w:tcPr>
            <w:tcW w:w="1511" w:type="dxa"/>
            <w:noWrap w:val="0"/>
            <w:vAlign w:val="center"/>
          </w:tcPr>
          <w:p>
            <w:pPr>
              <w:widowControl/>
              <w:jc w:val="left"/>
              <w:rPr>
                <w:rFonts w:hint="default" w:ascii="Times New Roman" w:hAnsi="Times New Roman" w:cs="Times New Roman"/>
                <w:color w:val="auto"/>
                <w:kern w:val="0"/>
                <w:sz w:val="18"/>
                <w:szCs w:val="18"/>
              </w:rPr>
            </w:pPr>
          </w:p>
        </w:tc>
        <w:tc>
          <w:tcPr>
            <w:tcW w:w="30" w:type="dxa"/>
            <w:noWrap w:val="0"/>
            <w:vAlign w:val="center"/>
          </w:tcPr>
          <w:p>
            <w:pPr>
              <w:widowControl/>
              <w:jc w:val="left"/>
              <w:rPr>
                <w:rFonts w:hint="default" w:ascii="Times New Roman" w:hAnsi="Times New Roman" w:cs="Times New Roman"/>
                <w:color w:val="auto"/>
                <w:kern w:val="0"/>
                <w:sz w:val="18"/>
                <w:szCs w:val="18"/>
              </w:rPr>
            </w:pPr>
          </w:p>
        </w:tc>
      </w:tr>
      <w:tr>
        <w:tblPrEx>
          <w:tblCellMar>
            <w:top w:w="0" w:type="dxa"/>
            <w:left w:w="0" w:type="dxa"/>
            <w:bottom w:w="0" w:type="dxa"/>
            <w:right w:w="0" w:type="dxa"/>
          </w:tblCellMar>
        </w:tblPrEx>
        <w:trPr>
          <w:trHeight w:val="510" w:hRule="atLeast"/>
        </w:trPr>
        <w:tc>
          <w:tcPr>
            <w:tcW w:w="9495" w:type="dxa"/>
            <w:gridSpan w:val="11"/>
            <w:noWrap w:val="0"/>
            <w:vAlign w:val="center"/>
          </w:tcPr>
          <w:p>
            <w:pPr>
              <w:widowControl/>
              <w:jc w:val="center"/>
              <w:rPr>
                <w:rFonts w:hint="default" w:ascii="Times New Roman" w:hAnsi="Times New Roman" w:cs="Times New Roman"/>
                <w:color w:val="auto"/>
                <w:kern w:val="0"/>
                <w:sz w:val="18"/>
                <w:szCs w:val="18"/>
              </w:rPr>
            </w:pPr>
            <w:r>
              <w:rPr>
                <w:rFonts w:hint="default" w:ascii="Times New Roman" w:hAnsi="Times New Roman" w:eastAsia="方正小标宋_GBK" w:cs="Times New Roman"/>
                <w:color w:val="auto"/>
                <w:kern w:val="0"/>
                <w:sz w:val="36"/>
                <w:szCs w:val="36"/>
              </w:rPr>
              <w:t xml:space="preserve">项目支出年度绩效目标完成情况对比表 </w:t>
            </w:r>
          </w:p>
        </w:tc>
        <w:tc>
          <w:tcPr>
            <w:tcW w:w="30" w:type="dxa"/>
            <w:noWrap w:val="0"/>
            <w:vAlign w:val="center"/>
          </w:tcPr>
          <w:p>
            <w:pPr>
              <w:widowControl/>
              <w:jc w:val="left"/>
              <w:rPr>
                <w:rFonts w:hint="default" w:ascii="Times New Roman" w:hAnsi="Times New Roman" w:cs="Times New Roman"/>
                <w:color w:val="auto"/>
                <w:kern w:val="0"/>
                <w:sz w:val="18"/>
                <w:szCs w:val="18"/>
              </w:rPr>
            </w:pPr>
          </w:p>
        </w:tc>
      </w:tr>
      <w:tr>
        <w:tblPrEx>
          <w:tblCellMar>
            <w:top w:w="0" w:type="dxa"/>
            <w:left w:w="0" w:type="dxa"/>
            <w:bottom w:w="0" w:type="dxa"/>
            <w:right w:w="0" w:type="dxa"/>
          </w:tblCellMar>
        </w:tblPrEx>
        <w:trPr>
          <w:trHeight w:val="615" w:hRule="atLeast"/>
        </w:trPr>
        <w:tc>
          <w:tcPr>
            <w:tcW w:w="3005" w:type="dxa"/>
            <w:gridSpan w:val="3"/>
            <w:noWrap w:val="0"/>
            <w:vAlign w:val="center"/>
          </w:tcPr>
          <w:p>
            <w:pPr>
              <w:widowControl/>
              <w:jc w:val="left"/>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24"/>
                <w:szCs w:val="24"/>
              </w:rPr>
              <w:t>填报单位（盖章）</w:t>
            </w:r>
            <w:r>
              <w:rPr>
                <w:rFonts w:hint="default" w:ascii="Times New Roman" w:hAnsi="Times New Roman" w:cs="Times New Roman"/>
                <w:color w:val="auto"/>
                <w:kern w:val="0"/>
                <w:sz w:val="18"/>
                <w:szCs w:val="18"/>
              </w:rPr>
              <w:t xml:space="preserve"> </w:t>
            </w:r>
          </w:p>
        </w:tc>
        <w:tc>
          <w:tcPr>
            <w:tcW w:w="224" w:type="dxa"/>
            <w:noWrap w:val="0"/>
            <w:vAlign w:val="center"/>
          </w:tcPr>
          <w:p>
            <w:pPr>
              <w:widowControl/>
              <w:jc w:val="left"/>
              <w:rPr>
                <w:rFonts w:hint="default" w:ascii="Times New Roman" w:hAnsi="Times New Roman" w:cs="Times New Roman"/>
                <w:color w:val="auto"/>
                <w:kern w:val="0"/>
                <w:sz w:val="18"/>
                <w:szCs w:val="18"/>
              </w:rPr>
            </w:pPr>
          </w:p>
        </w:tc>
        <w:tc>
          <w:tcPr>
            <w:tcW w:w="1062" w:type="dxa"/>
            <w:noWrap w:val="0"/>
            <w:vAlign w:val="center"/>
          </w:tcPr>
          <w:p>
            <w:pPr>
              <w:widowControl/>
              <w:jc w:val="left"/>
              <w:rPr>
                <w:rFonts w:hint="default" w:ascii="Times New Roman" w:hAnsi="Times New Roman" w:cs="Times New Roman"/>
                <w:color w:val="auto"/>
                <w:kern w:val="0"/>
                <w:sz w:val="18"/>
                <w:szCs w:val="18"/>
              </w:rPr>
            </w:pPr>
          </w:p>
        </w:tc>
        <w:tc>
          <w:tcPr>
            <w:tcW w:w="1077" w:type="dxa"/>
            <w:gridSpan w:val="2"/>
            <w:noWrap w:val="0"/>
            <w:vAlign w:val="center"/>
          </w:tcPr>
          <w:p>
            <w:pPr>
              <w:widowControl/>
              <w:jc w:val="left"/>
              <w:rPr>
                <w:rFonts w:hint="default" w:ascii="Times New Roman" w:hAnsi="Times New Roman" w:cs="Times New Roman"/>
                <w:color w:val="auto"/>
                <w:kern w:val="0"/>
                <w:sz w:val="18"/>
                <w:szCs w:val="18"/>
              </w:rPr>
            </w:pPr>
          </w:p>
        </w:tc>
        <w:tc>
          <w:tcPr>
            <w:tcW w:w="897" w:type="dxa"/>
            <w:noWrap w:val="0"/>
            <w:vAlign w:val="center"/>
          </w:tcPr>
          <w:p>
            <w:pPr>
              <w:widowControl/>
              <w:jc w:val="left"/>
              <w:rPr>
                <w:rFonts w:hint="default" w:ascii="Times New Roman" w:hAnsi="Times New Roman" w:cs="Times New Roman"/>
                <w:color w:val="auto"/>
                <w:kern w:val="0"/>
                <w:sz w:val="18"/>
                <w:szCs w:val="18"/>
              </w:rPr>
            </w:pPr>
          </w:p>
        </w:tc>
        <w:tc>
          <w:tcPr>
            <w:tcW w:w="897" w:type="dxa"/>
            <w:noWrap w:val="0"/>
            <w:vAlign w:val="center"/>
          </w:tcPr>
          <w:p>
            <w:pPr>
              <w:widowControl/>
              <w:jc w:val="left"/>
              <w:rPr>
                <w:rFonts w:hint="default" w:ascii="Times New Roman" w:hAnsi="Times New Roman" w:cs="Times New Roman"/>
                <w:color w:val="auto"/>
                <w:kern w:val="0"/>
                <w:sz w:val="18"/>
                <w:szCs w:val="18"/>
              </w:rPr>
            </w:pPr>
          </w:p>
        </w:tc>
        <w:tc>
          <w:tcPr>
            <w:tcW w:w="822" w:type="dxa"/>
            <w:noWrap w:val="0"/>
            <w:vAlign w:val="center"/>
          </w:tcPr>
          <w:p>
            <w:pPr>
              <w:widowControl/>
              <w:jc w:val="left"/>
              <w:rPr>
                <w:rFonts w:hint="default" w:ascii="Times New Roman" w:hAnsi="Times New Roman" w:cs="Times New Roman"/>
                <w:color w:val="auto"/>
                <w:kern w:val="0"/>
                <w:sz w:val="18"/>
                <w:szCs w:val="18"/>
              </w:rPr>
            </w:pPr>
          </w:p>
        </w:tc>
        <w:tc>
          <w:tcPr>
            <w:tcW w:w="1511" w:type="dxa"/>
            <w:noWrap w:val="0"/>
            <w:vAlign w:val="center"/>
          </w:tcPr>
          <w:p>
            <w:pPr>
              <w:widowControl/>
              <w:jc w:val="left"/>
              <w:rPr>
                <w:rFonts w:hint="default" w:ascii="Times New Roman" w:hAnsi="Times New Roman" w:cs="Times New Roman"/>
                <w:color w:val="auto"/>
                <w:kern w:val="0"/>
                <w:sz w:val="18"/>
                <w:szCs w:val="18"/>
              </w:rPr>
            </w:pPr>
          </w:p>
        </w:tc>
        <w:tc>
          <w:tcPr>
            <w:tcW w:w="30" w:type="dxa"/>
            <w:noWrap w:val="0"/>
            <w:vAlign w:val="center"/>
          </w:tcPr>
          <w:p>
            <w:pPr>
              <w:widowControl/>
              <w:jc w:val="left"/>
              <w:rPr>
                <w:rFonts w:hint="default" w:ascii="Times New Roman" w:hAnsi="Times New Roman" w:cs="Times New Roman"/>
                <w:color w:val="auto"/>
                <w:kern w:val="0"/>
                <w:sz w:val="18"/>
                <w:szCs w:val="18"/>
              </w:rPr>
            </w:pPr>
          </w:p>
        </w:tc>
      </w:tr>
      <w:tr>
        <w:tblPrEx>
          <w:tblCellMar>
            <w:top w:w="0" w:type="dxa"/>
            <w:left w:w="0" w:type="dxa"/>
            <w:bottom w:w="0" w:type="dxa"/>
            <w:right w:w="0" w:type="dxa"/>
          </w:tblCellMar>
        </w:tblPrEx>
        <w:trPr>
          <w:trHeight w:val="555" w:hRule="atLeast"/>
        </w:trPr>
        <w:tc>
          <w:tcPr>
            <w:tcW w:w="2127"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22"/>
              </w:rPr>
              <w:t>项目名称</w:t>
            </w:r>
            <w:r>
              <w:rPr>
                <w:rFonts w:hint="default" w:ascii="Times New Roman" w:hAnsi="Times New Roman" w:cs="Times New Roman"/>
                <w:color w:val="auto"/>
                <w:kern w:val="0"/>
                <w:sz w:val="18"/>
                <w:szCs w:val="18"/>
              </w:rPr>
              <w:t xml:space="preserve"> </w:t>
            </w:r>
          </w:p>
        </w:tc>
        <w:tc>
          <w:tcPr>
            <w:tcW w:w="7368" w:type="dxa"/>
            <w:gridSpan w:val="9"/>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22"/>
              </w:rPr>
              <w:t>　</w:t>
            </w:r>
            <w:r>
              <w:rPr>
                <w:rFonts w:hint="default" w:ascii="Times New Roman" w:hAnsi="Times New Roman" w:cs="Times New Roman"/>
                <w:color w:val="auto"/>
                <w:kern w:val="0"/>
                <w:sz w:val="18"/>
                <w:szCs w:val="18"/>
              </w:rPr>
              <w:t xml:space="preserve"> </w:t>
            </w:r>
          </w:p>
        </w:tc>
        <w:tc>
          <w:tcPr>
            <w:tcW w:w="30" w:type="dxa"/>
            <w:noWrap w:val="0"/>
            <w:vAlign w:val="center"/>
          </w:tcPr>
          <w:p>
            <w:pPr>
              <w:widowControl/>
              <w:jc w:val="left"/>
              <w:rPr>
                <w:rFonts w:hint="default" w:ascii="Times New Roman" w:hAnsi="Times New Roman" w:cs="Times New Roman"/>
                <w:color w:val="auto"/>
                <w:kern w:val="0"/>
                <w:sz w:val="18"/>
                <w:szCs w:val="18"/>
              </w:rPr>
            </w:pPr>
          </w:p>
        </w:tc>
      </w:tr>
      <w:tr>
        <w:tblPrEx>
          <w:tblCellMar>
            <w:top w:w="0" w:type="dxa"/>
            <w:left w:w="0" w:type="dxa"/>
            <w:bottom w:w="0" w:type="dxa"/>
            <w:right w:w="0" w:type="dxa"/>
          </w:tblCellMar>
        </w:tblPrEx>
        <w:trPr>
          <w:trHeight w:val="540" w:hRule="atLeast"/>
        </w:trPr>
        <w:tc>
          <w:tcPr>
            <w:tcW w:w="2127"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22"/>
              </w:rPr>
              <w:t>主管部门</w:t>
            </w:r>
            <w:r>
              <w:rPr>
                <w:rFonts w:hint="default" w:ascii="Times New Roman" w:hAnsi="Times New Roman" w:cs="Times New Roman"/>
                <w:color w:val="auto"/>
                <w:kern w:val="0"/>
                <w:sz w:val="18"/>
                <w:szCs w:val="18"/>
              </w:rPr>
              <w:t xml:space="preserve"> </w:t>
            </w:r>
          </w:p>
        </w:tc>
        <w:tc>
          <w:tcPr>
            <w:tcW w:w="2164" w:type="dxa"/>
            <w:gridSpan w:val="3"/>
            <w:noWrap w:val="0"/>
            <w:vAlign w:val="center"/>
          </w:tcPr>
          <w:p>
            <w:pPr>
              <w:widowControl/>
              <w:jc w:val="center"/>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22"/>
              </w:rPr>
              <w:t>　</w:t>
            </w:r>
            <w:r>
              <w:rPr>
                <w:rFonts w:hint="default" w:ascii="Times New Roman" w:hAnsi="Times New Roman" w:cs="Times New Roman"/>
                <w:color w:val="auto"/>
                <w:kern w:val="0"/>
                <w:sz w:val="18"/>
                <w:szCs w:val="18"/>
              </w:rPr>
              <w:t xml:space="preserve"> </w:t>
            </w:r>
          </w:p>
        </w:tc>
        <w:tc>
          <w:tcPr>
            <w:tcW w:w="1974" w:type="dxa"/>
            <w:gridSpan w:val="3"/>
            <w:noWrap w:val="0"/>
            <w:vAlign w:val="center"/>
          </w:tcPr>
          <w:p>
            <w:pPr>
              <w:widowControl/>
              <w:jc w:val="center"/>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22"/>
              </w:rPr>
              <w:t>项目实施单位</w:t>
            </w:r>
            <w:r>
              <w:rPr>
                <w:rFonts w:hint="default" w:ascii="Times New Roman" w:hAnsi="Times New Roman" w:cs="Times New Roman"/>
                <w:color w:val="auto"/>
                <w:kern w:val="0"/>
                <w:sz w:val="18"/>
                <w:szCs w:val="18"/>
              </w:rPr>
              <w:t xml:space="preserve"> </w:t>
            </w:r>
          </w:p>
        </w:tc>
        <w:tc>
          <w:tcPr>
            <w:tcW w:w="3230" w:type="dxa"/>
            <w:gridSpan w:val="3"/>
            <w:tcBorders>
              <w:right w:val="single" w:color="auto" w:sz="4" w:space="0"/>
            </w:tcBorders>
            <w:noWrap w:val="0"/>
            <w:vAlign w:val="center"/>
          </w:tcPr>
          <w:p>
            <w:pPr>
              <w:widowControl/>
              <w:jc w:val="center"/>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22"/>
              </w:rPr>
              <w:t>　</w:t>
            </w:r>
            <w:r>
              <w:rPr>
                <w:rFonts w:hint="default" w:ascii="Times New Roman" w:hAnsi="Times New Roman" w:cs="Times New Roman"/>
                <w:color w:val="auto"/>
                <w:kern w:val="0"/>
                <w:sz w:val="18"/>
                <w:szCs w:val="18"/>
              </w:rPr>
              <w:t xml:space="preserve"> </w:t>
            </w:r>
          </w:p>
        </w:tc>
        <w:tc>
          <w:tcPr>
            <w:tcW w:w="30" w:type="dxa"/>
            <w:tcBorders>
              <w:left w:val="single" w:color="auto" w:sz="4" w:space="0"/>
            </w:tcBorders>
            <w:noWrap w:val="0"/>
            <w:vAlign w:val="center"/>
          </w:tcPr>
          <w:p>
            <w:pPr>
              <w:widowControl/>
              <w:jc w:val="left"/>
              <w:rPr>
                <w:rFonts w:hint="default" w:ascii="Times New Roman" w:hAnsi="Times New Roman" w:cs="Times New Roman"/>
                <w:color w:val="auto"/>
                <w:kern w:val="0"/>
                <w:sz w:val="18"/>
                <w:szCs w:val="18"/>
              </w:rPr>
            </w:pPr>
          </w:p>
        </w:tc>
      </w:tr>
      <w:tr>
        <w:tblPrEx>
          <w:tblCellMar>
            <w:top w:w="0" w:type="dxa"/>
            <w:left w:w="0" w:type="dxa"/>
            <w:bottom w:w="0" w:type="dxa"/>
            <w:right w:w="0" w:type="dxa"/>
          </w:tblCellMar>
        </w:tblPrEx>
        <w:trPr>
          <w:trHeight w:val="450" w:hRule="atLeast"/>
        </w:trPr>
        <w:tc>
          <w:tcPr>
            <w:tcW w:w="2127"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22"/>
              </w:rPr>
              <w:t>项目属性</w:t>
            </w:r>
            <w:r>
              <w:rPr>
                <w:rFonts w:hint="default" w:ascii="Times New Roman" w:hAnsi="Times New Roman" w:cs="Times New Roman"/>
                <w:color w:val="auto"/>
                <w:kern w:val="0"/>
                <w:sz w:val="18"/>
                <w:szCs w:val="18"/>
              </w:rPr>
              <w:t xml:space="preserve"> </w:t>
            </w:r>
          </w:p>
        </w:tc>
        <w:tc>
          <w:tcPr>
            <w:tcW w:w="7368" w:type="dxa"/>
            <w:gridSpan w:val="9"/>
            <w:tcBorders>
              <w:top w:val="single" w:color="auto" w:sz="8" w:space="0"/>
              <w:left w:val="single" w:color="auto" w:sz="8" w:space="0"/>
              <w:bottom w:val="single" w:color="auto" w:sz="4" w:space="0"/>
              <w:right w:val="single" w:color="auto" w:sz="8" w:space="0"/>
            </w:tcBorders>
            <w:noWrap w:val="0"/>
            <w:vAlign w:val="center"/>
          </w:tcPr>
          <w:p>
            <w:pPr>
              <w:widowControl/>
              <w:ind w:firstLine="220"/>
              <w:jc w:val="left"/>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22"/>
              </w:rPr>
              <w:t xml:space="preserve">1.持续性项目   □       2.新增性项目   □ </w:t>
            </w:r>
          </w:p>
        </w:tc>
        <w:tc>
          <w:tcPr>
            <w:tcW w:w="30" w:type="dxa"/>
            <w:noWrap w:val="0"/>
            <w:vAlign w:val="center"/>
          </w:tcPr>
          <w:p>
            <w:pPr>
              <w:widowControl/>
              <w:jc w:val="left"/>
              <w:rPr>
                <w:rFonts w:hint="default" w:ascii="Times New Roman" w:hAnsi="Times New Roman" w:cs="Times New Roman"/>
                <w:color w:val="auto"/>
                <w:kern w:val="0"/>
                <w:sz w:val="18"/>
                <w:szCs w:val="18"/>
              </w:rPr>
            </w:pPr>
          </w:p>
        </w:tc>
      </w:tr>
      <w:tr>
        <w:tblPrEx>
          <w:tblCellMar>
            <w:top w:w="0" w:type="dxa"/>
            <w:left w:w="0" w:type="dxa"/>
            <w:bottom w:w="0" w:type="dxa"/>
            <w:right w:w="0" w:type="dxa"/>
          </w:tblCellMar>
        </w:tblPrEx>
        <w:trPr>
          <w:trHeight w:val="465" w:hRule="atLeast"/>
        </w:trPr>
        <w:tc>
          <w:tcPr>
            <w:tcW w:w="2127" w:type="dxa"/>
            <w:gridSpan w:val="2"/>
            <w:vMerge w:val="restart"/>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22"/>
              </w:rPr>
              <w:t>项目类型</w:t>
            </w:r>
            <w:r>
              <w:rPr>
                <w:rFonts w:hint="default" w:ascii="Times New Roman" w:hAnsi="Times New Roman" w:cs="Times New Roman"/>
                <w:color w:val="auto"/>
                <w:kern w:val="0"/>
                <w:sz w:val="18"/>
                <w:szCs w:val="18"/>
              </w:rPr>
              <w:t xml:space="preserve"> </w:t>
            </w:r>
          </w:p>
        </w:tc>
        <w:tc>
          <w:tcPr>
            <w:tcW w:w="7368" w:type="dxa"/>
            <w:gridSpan w:val="9"/>
            <w:tcBorders>
              <w:top w:val="single" w:color="auto" w:sz="4" w:space="0"/>
              <w:right w:val="single" w:color="auto" w:sz="4" w:space="0"/>
            </w:tcBorders>
            <w:noWrap w:val="0"/>
            <w:vAlign w:val="center"/>
          </w:tcPr>
          <w:p>
            <w:pPr>
              <w:widowControl/>
              <w:ind w:firstLine="220"/>
              <w:jc w:val="left"/>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22"/>
              </w:rPr>
              <w:t xml:space="preserve">1.常年性项目   □       2.延续性项目   □ </w:t>
            </w:r>
          </w:p>
        </w:tc>
        <w:tc>
          <w:tcPr>
            <w:tcW w:w="30" w:type="dxa"/>
            <w:tcBorders>
              <w:left w:val="single" w:color="auto" w:sz="4" w:space="0"/>
            </w:tcBorders>
            <w:noWrap w:val="0"/>
            <w:vAlign w:val="center"/>
          </w:tcPr>
          <w:p>
            <w:pPr>
              <w:widowControl/>
              <w:jc w:val="left"/>
              <w:rPr>
                <w:rFonts w:hint="default" w:ascii="Times New Roman" w:hAnsi="Times New Roman" w:cs="Times New Roman"/>
                <w:color w:val="auto"/>
                <w:kern w:val="0"/>
                <w:sz w:val="18"/>
                <w:szCs w:val="18"/>
              </w:rPr>
            </w:pPr>
          </w:p>
        </w:tc>
      </w:tr>
      <w:tr>
        <w:tblPrEx>
          <w:tblCellMar>
            <w:top w:w="0" w:type="dxa"/>
            <w:left w:w="0" w:type="dxa"/>
            <w:bottom w:w="0" w:type="dxa"/>
            <w:right w:w="0" w:type="dxa"/>
          </w:tblCellMar>
        </w:tblPrEx>
        <w:trPr>
          <w:trHeight w:val="390" w:hRule="atLeast"/>
        </w:trPr>
        <w:tc>
          <w:tcPr>
            <w:tcW w:w="2127"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cs="Times New Roman"/>
                <w:color w:val="auto"/>
                <w:kern w:val="0"/>
                <w:sz w:val="18"/>
                <w:szCs w:val="18"/>
              </w:rPr>
            </w:pPr>
          </w:p>
        </w:tc>
        <w:tc>
          <w:tcPr>
            <w:tcW w:w="7368" w:type="dxa"/>
            <w:gridSpan w:val="9"/>
            <w:tcBorders>
              <w:top w:val="single" w:color="auto" w:sz="8" w:space="0"/>
              <w:left w:val="single" w:color="auto" w:sz="8" w:space="0"/>
              <w:bottom w:val="single" w:color="auto" w:sz="8" w:space="0"/>
              <w:right w:val="single" w:color="auto" w:sz="8" w:space="0"/>
            </w:tcBorders>
            <w:noWrap w:val="0"/>
            <w:vAlign w:val="center"/>
          </w:tcPr>
          <w:p>
            <w:pPr>
              <w:widowControl/>
              <w:ind w:firstLine="221" w:firstLineChars="100"/>
              <w:jc w:val="left"/>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22"/>
              </w:rPr>
              <w:t>3.一次性项目  □</w:t>
            </w:r>
            <w:r>
              <w:rPr>
                <w:rFonts w:hint="default" w:ascii="Times New Roman" w:hAnsi="Times New Roman" w:cs="Times New Roman"/>
                <w:color w:val="auto"/>
                <w:kern w:val="0"/>
                <w:sz w:val="18"/>
                <w:szCs w:val="18"/>
              </w:rPr>
              <w:t xml:space="preserve"> </w:t>
            </w:r>
          </w:p>
        </w:tc>
        <w:tc>
          <w:tcPr>
            <w:tcW w:w="30" w:type="dxa"/>
            <w:noWrap w:val="0"/>
            <w:vAlign w:val="center"/>
          </w:tcPr>
          <w:p>
            <w:pPr>
              <w:widowControl/>
              <w:jc w:val="left"/>
              <w:rPr>
                <w:rFonts w:hint="default" w:ascii="Times New Roman" w:hAnsi="Times New Roman" w:cs="Times New Roman"/>
                <w:color w:val="auto"/>
                <w:kern w:val="0"/>
                <w:sz w:val="18"/>
                <w:szCs w:val="18"/>
              </w:rPr>
            </w:pPr>
          </w:p>
        </w:tc>
      </w:tr>
      <w:tr>
        <w:tblPrEx>
          <w:tblCellMar>
            <w:top w:w="0" w:type="dxa"/>
            <w:left w:w="0" w:type="dxa"/>
            <w:bottom w:w="0" w:type="dxa"/>
            <w:right w:w="0" w:type="dxa"/>
          </w:tblCellMar>
        </w:tblPrEx>
        <w:trPr>
          <w:trHeight w:val="525" w:hRule="atLeast"/>
        </w:trPr>
        <w:tc>
          <w:tcPr>
            <w:tcW w:w="2127"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22"/>
              </w:rPr>
              <w:t xml:space="preserve">项目起止时间 </w:t>
            </w:r>
          </w:p>
        </w:tc>
        <w:tc>
          <w:tcPr>
            <w:tcW w:w="7368" w:type="dxa"/>
            <w:gridSpan w:val="9"/>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cs="Times New Roman"/>
                <w:color w:val="auto"/>
                <w:kern w:val="0"/>
                <w:sz w:val="18"/>
                <w:szCs w:val="18"/>
              </w:rPr>
            </w:pPr>
          </w:p>
        </w:tc>
        <w:tc>
          <w:tcPr>
            <w:tcW w:w="30" w:type="dxa"/>
            <w:noWrap w:val="0"/>
            <w:vAlign w:val="center"/>
          </w:tcPr>
          <w:p>
            <w:pPr>
              <w:widowControl/>
              <w:jc w:val="left"/>
              <w:rPr>
                <w:rFonts w:hint="default" w:ascii="Times New Roman" w:hAnsi="Times New Roman" w:cs="Times New Roman"/>
                <w:color w:val="auto"/>
                <w:kern w:val="0"/>
                <w:sz w:val="18"/>
                <w:szCs w:val="18"/>
              </w:rPr>
            </w:pPr>
          </w:p>
        </w:tc>
      </w:tr>
      <w:tr>
        <w:tblPrEx>
          <w:tblCellMar>
            <w:top w:w="0" w:type="dxa"/>
            <w:left w:w="0" w:type="dxa"/>
            <w:bottom w:w="0" w:type="dxa"/>
            <w:right w:w="0" w:type="dxa"/>
          </w:tblCellMar>
        </w:tblPrEx>
        <w:trPr>
          <w:trHeight w:val="540" w:hRule="atLeast"/>
        </w:trPr>
        <w:tc>
          <w:tcPr>
            <w:tcW w:w="2127"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22"/>
              </w:rPr>
              <w:t>项目当年预算</w:t>
            </w:r>
            <w:r>
              <w:rPr>
                <w:rFonts w:hint="default" w:ascii="Times New Roman" w:hAnsi="Times New Roman" w:cs="Times New Roman"/>
                <w:color w:val="auto"/>
                <w:kern w:val="0"/>
                <w:sz w:val="18"/>
                <w:szCs w:val="18"/>
              </w:rPr>
              <w:t xml:space="preserve"> </w:t>
            </w:r>
          </w:p>
        </w:tc>
        <w:tc>
          <w:tcPr>
            <w:tcW w:w="2403" w:type="dxa"/>
            <w:gridSpan w:val="4"/>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22"/>
              </w:rPr>
              <w:t>　</w:t>
            </w:r>
            <w:r>
              <w:rPr>
                <w:rFonts w:hint="default" w:ascii="Times New Roman" w:hAnsi="Times New Roman" w:cs="Times New Roman"/>
                <w:color w:val="auto"/>
                <w:kern w:val="0"/>
                <w:sz w:val="18"/>
                <w:szCs w:val="18"/>
              </w:rPr>
              <w:t xml:space="preserve"> </w:t>
            </w:r>
          </w:p>
        </w:tc>
        <w:tc>
          <w:tcPr>
            <w:tcW w:w="1735"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22"/>
              </w:rPr>
              <w:t>项目执行金额</w:t>
            </w:r>
            <w:r>
              <w:rPr>
                <w:rFonts w:hint="default" w:ascii="Times New Roman" w:hAnsi="Times New Roman" w:cs="Times New Roman"/>
                <w:color w:val="auto"/>
                <w:kern w:val="0"/>
                <w:sz w:val="18"/>
                <w:szCs w:val="18"/>
              </w:rPr>
              <w:t xml:space="preserve"> </w:t>
            </w:r>
          </w:p>
        </w:tc>
        <w:tc>
          <w:tcPr>
            <w:tcW w:w="3230" w:type="dxa"/>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22"/>
              </w:rPr>
              <w:t>　</w:t>
            </w:r>
            <w:r>
              <w:rPr>
                <w:rFonts w:hint="default" w:ascii="Times New Roman" w:hAnsi="Times New Roman" w:cs="Times New Roman"/>
                <w:color w:val="auto"/>
                <w:kern w:val="0"/>
                <w:sz w:val="18"/>
                <w:szCs w:val="18"/>
              </w:rPr>
              <w:t xml:space="preserve"> </w:t>
            </w:r>
          </w:p>
        </w:tc>
        <w:tc>
          <w:tcPr>
            <w:tcW w:w="30" w:type="dxa"/>
            <w:noWrap w:val="0"/>
            <w:vAlign w:val="center"/>
          </w:tcPr>
          <w:p>
            <w:pPr>
              <w:widowControl/>
              <w:jc w:val="left"/>
              <w:rPr>
                <w:rFonts w:hint="default" w:ascii="Times New Roman" w:hAnsi="Times New Roman" w:cs="Times New Roman"/>
                <w:color w:val="auto"/>
                <w:kern w:val="0"/>
                <w:sz w:val="18"/>
                <w:szCs w:val="18"/>
              </w:rPr>
            </w:pPr>
          </w:p>
        </w:tc>
      </w:tr>
      <w:tr>
        <w:tblPrEx>
          <w:tblCellMar>
            <w:top w:w="0" w:type="dxa"/>
            <w:left w:w="0" w:type="dxa"/>
            <w:bottom w:w="0" w:type="dxa"/>
            <w:right w:w="0" w:type="dxa"/>
          </w:tblCellMar>
        </w:tblPrEx>
        <w:trPr>
          <w:trHeight w:val="315" w:hRule="atLeast"/>
        </w:trPr>
        <w:tc>
          <w:tcPr>
            <w:tcW w:w="2127" w:type="dxa"/>
            <w:gridSpan w:val="2"/>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22"/>
              </w:rPr>
              <w:t>一级指标</w:t>
            </w:r>
            <w:r>
              <w:rPr>
                <w:rFonts w:hint="default" w:ascii="Times New Roman" w:hAnsi="Times New Roman" w:cs="Times New Roman"/>
                <w:color w:val="auto"/>
                <w:kern w:val="0"/>
                <w:sz w:val="18"/>
                <w:szCs w:val="18"/>
              </w:rPr>
              <w:t xml:space="preserve"> </w:t>
            </w:r>
          </w:p>
        </w:tc>
        <w:tc>
          <w:tcPr>
            <w:tcW w:w="1102" w:type="dxa"/>
            <w:gridSpan w:val="2"/>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22"/>
              </w:rPr>
              <w:t>指标名称</w:t>
            </w:r>
            <w:r>
              <w:rPr>
                <w:rFonts w:hint="default" w:ascii="Times New Roman" w:hAnsi="Times New Roman" w:cs="Times New Roman"/>
                <w:color w:val="auto"/>
                <w:kern w:val="0"/>
                <w:sz w:val="18"/>
                <w:szCs w:val="18"/>
              </w:rPr>
              <w:t xml:space="preserve"> </w:t>
            </w:r>
          </w:p>
        </w:tc>
        <w:tc>
          <w:tcPr>
            <w:tcW w:w="1301" w:type="dxa"/>
            <w:gridSpan w:val="2"/>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22"/>
              </w:rPr>
              <w:t>指标解释</w:t>
            </w:r>
            <w:r>
              <w:rPr>
                <w:rFonts w:hint="default" w:ascii="Times New Roman" w:hAnsi="Times New Roman" w:cs="Times New Roman"/>
                <w:color w:val="auto"/>
                <w:kern w:val="0"/>
                <w:sz w:val="18"/>
                <w:szCs w:val="18"/>
              </w:rPr>
              <w:t xml:space="preserve"> </w:t>
            </w:r>
          </w:p>
        </w:tc>
        <w:tc>
          <w:tcPr>
            <w:tcW w:w="1735" w:type="dxa"/>
            <w:gridSpan w:val="2"/>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22"/>
              </w:rPr>
              <w:t>年初目标值</w:t>
            </w:r>
            <w:r>
              <w:rPr>
                <w:rFonts w:hint="default" w:ascii="Times New Roman" w:hAnsi="Times New Roman" w:cs="Times New Roman"/>
                <w:color w:val="auto"/>
                <w:kern w:val="0"/>
                <w:sz w:val="18"/>
                <w:szCs w:val="18"/>
              </w:rPr>
              <w:t xml:space="preserve"> </w:t>
            </w:r>
          </w:p>
        </w:tc>
        <w:tc>
          <w:tcPr>
            <w:tcW w:w="1719" w:type="dxa"/>
            <w:gridSpan w:val="2"/>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22"/>
              </w:rPr>
              <w:t>实际完成值</w:t>
            </w:r>
            <w:r>
              <w:rPr>
                <w:rFonts w:hint="default" w:ascii="Times New Roman" w:hAnsi="Times New Roman" w:cs="Times New Roman"/>
                <w:color w:val="auto"/>
                <w:kern w:val="0"/>
                <w:sz w:val="18"/>
                <w:szCs w:val="18"/>
              </w:rPr>
              <w:t xml:space="preserve"> </w:t>
            </w:r>
          </w:p>
        </w:tc>
        <w:tc>
          <w:tcPr>
            <w:tcW w:w="1511"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22"/>
              </w:rPr>
              <w:t>备注</w:t>
            </w:r>
            <w:r>
              <w:rPr>
                <w:rFonts w:hint="default" w:ascii="Times New Roman" w:hAnsi="Times New Roman" w:cs="Times New Roman"/>
                <w:color w:val="auto"/>
                <w:kern w:val="0"/>
                <w:sz w:val="18"/>
                <w:szCs w:val="18"/>
              </w:rPr>
              <w:t xml:space="preserve"> </w:t>
            </w:r>
          </w:p>
        </w:tc>
        <w:tc>
          <w:tcPr>
            <w:tcW w:w="30" w:type="dxa"/>
            <w:noWrap w:val="0"/>
            <w:vAlign w:val="center"/>
          </w:tcPr>
          <w:p>
            <w:pPr>
              <w:widowControl/>
              <w:jc w:val="left"/>
              <w:rPr>
                <w:rFonts w:hint="default" w:ascii="Times New Roman" w:hAnsi="Times New Roman" w:cs="Times New Roman"/>
                <w:color w:val="auto"/>
                <w:kern w:val="0"/>
                <w:sz w:val="18"/>
                <w:szCs w:val="18"/>
              </w:rPr>
            </w:pPr>
          </w:p>
        </w:tc>
      </w:tr>
      <w:tr>
        <w:tblPrEx>
          <w:tblCellMar>
            <w:top w:w="0" w:type="dxa"/>
            <w:left w:w="0" w:type="dxa"/>
            <w:bottom w:w="0" w:type="dxa"/>
            <w:right w:w="0" w:type="dxa"/>
          </w:tblCellMar>
        </w:tblPrEx>
        <w:trPr>
          <w:trHeight w:val="540" w:hRule="atLeast"/>
        </w:trPr>
        <w:tc>
          <w:tcPr>
            <w:tcW w:w="2127" w:type="dxa"/>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cs="Times New Roman"/>
                <w:color w:val="auto"/>
                <w:kern w:val="0"/>
                <w:sz w:val="18"/>
                <w:szCs w:val="18"/>
              </w:rPr>
            </w:pPr>
          </w:p>
        </w:tc>
        <w:tc>
          <w:tcPr>
            <w:tcW w:w="1102" w:type="dxa"/>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cs="Times New Roman"/>
                <w:color w:val="auto"/>
                <w:kern w:val="0"/>
                <w:sz w:val="18"/>
                <w:szCs w:val="18"/>
              </w:rPr>
            </w:pPr>
          </w:p>
        </w:tc>
        <w:tc>
          <w:tcPr>
            <w:tcW w:w="1301" w:type="dxa"/>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cs="Times New Roman"/>
                <w:color w:val="auto"/>
                <w:kern w:val="0"/>
                <w:sz w:val="18"/>
                <w:szCs w:val="18"/>
              </w:rPr>
            </w:pPr>
          </w:p>
        </w:tc>
        <w:tc>
          <w:tcPr>
            <w:tcW w:w="1735" w:type="dxa"/>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cs="Times New Roman"/>
                <w:color w:val="auto"/>
                <w:kern w:val="0"/>
                <w:sz w:val="18"/>
                <w:szCs w:val="18"/>
              </w:rPr>
            </w:pPr>
          </w:p>
        </w:tc>
        <w:tc>
          <w:tcPr>
            <w:tcW w:w="1719" w:type="dxa"/>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cs="Times New Roman"/>
                <w:color w:val="auto"/>
                <w:kern w:val="0"/>
                <w:sz w:val="18"/>
                <w:szCs w:val="18"/>
              </w:rPr>
            </w:pPr>
          </w:p>
        </w:tc>
        <w:tc>
          <w:tcPr>
            <w:tcW w:w="1511"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cs="Times New Roman"/>
                <w:color w:val="auto"/>
                <w:kern w:val="0"/>
                <w:sz w:val="18"/>
                <w:szCs w:val="18"/>
              </w:rPr>
            </w:pPr>
          </w:p>
        </w:tc>
        <w:tc>
          <w:tcPr>
            <w:tcW w:w="30" w:type="dxa"/>
            <w:noWrap w:val="0"/>
            <w:vAlign w:val="center"/>
          </w:tcPr>
          <w:p>
            <w:pPr>
              <w:widowControl/>
              <w:jc w:val="left"/>
              <w:rPr>
                <w:rFonts w:hint="default" w:ascii="Times New Roman" w:hAnsi="Times New Roman" w:cs="Times New Roman"/>
                <w:color w:val="auto"/>
                <w:kern w:val="0"/>
                <w:sz w:val="18"/>
                <w:szCs w:val="18"/>
              </w:rPr>
            </w:pPr>
          </w:p>
        </w:tc>
      </w:tr>
      <w:tr>
        <w:tblPrEx>
          <w:tblCellMar>
            <w:top w:w="0" w:type="dxa"/>
            <w:left w:w="0" w:type="dxa"/>
            <w:bottom w:w="0" w:type="dxa"/>
            <w:right w:w="0" w:type="dxa"/>
          </w:tblCellMar>
        </w:tblPrEx>
        <w:trPr>
          <w:trHeight w:val="375" w:hRule="atLeast"/>
        </w:trPr>
        <w:tc>
          <w:tcPr>
            <w:tcW w:w="2127" w:type="dxa"/>
            <w:gridSpan w:val="2"/>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22"/>
              </w:rPr>
              <w:t>产出指标</w:t>
            </w:r>
            <w:r>
              <w:rPr>
                <w:rFonts w:hint="default" w:ascii="Times New Roman" w:hAnsi="Times New Roman" w:cs="Times New Roman"/>
                <w:color w:val="auto"/>
                <w:kern w:val="0"/>
                <w:sz w:val="18"/>
                <w:szCs w:val="18"/>
              </w:rPr>
              <w:t xml:space="preserve"> </w:t>
            </w:r>
          </w:p>
        </w:tc>
        <w:tc>
          <w:tcPr>
            <w:tcW w:w="1102"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22"/>
              </w:rPr>
              <w:t>　</w:t>
            </w:r>
            <w:r>
              <w:rPr>
                <w:rFonts w:hint="default" w:ascii="Times New Roman" w:hAnsi="Times New Roman" w:cs="Times New Roman"/>
                <w:color w:val="auto"/>
                <w:kern w:val="0"/>
                <w:sz w:val="18"/>
                <w:szCs w:val="18"/>
              </w:rPr>
              <w:t xml:space="preserve"> </w:t>
            </w:r>
          </w:p>
        </w:tc>
        <w:tc>
          <w:tcPr>
            <w:tcW w:w="1301"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22"/>
              </w:rPr>
              <w:t>　</w:t>
            </w:r>
            <w:r>
              <w:rPr>
                <w:rFonts w:hint="default" w:ascii="Times New Roman" w:hAnsi="Times New Roman" w:cs="Times New Roman"/>
                <w:color w:val="auto"/>
                <w:kern w:val="0"/>
                <w:sz w:val="18"/>
                <w:szCs w:val="18"/>
              </w:rPr>
              <w:t xml:space="preserve"> </w:t>
            </w:r>
          </w:p>
        </w:tc>
        <w:tc>
          <w:tcPr>
            <w:tcW w:w="1735"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22"/>
              </w:rPr>
              <w:t>　</w:t>
            </w:r>
            <w:r>
              <w:rPr>
                <w:rFonts w:hint="default" w:ascii="Times New Roman" w:hAnsi="Times New Roman" w:cs="Times New Roman"/>
                <w:color w:val="auto"/>
                <w:kern w:val="0"/>
                <w:sz w:val="18"/>
                <w:szCs w:val="18"/>
              </w:rPr>
              <w:t xml:space="preserve"> </w:t>
            </w:r>
          </w:p>
        </w:tc>
        <w:tc>
          <w:tcPr>
            <w:tcW w:w="1719"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22"/>
              </w:rPr>
              <w:t>　</w:t>
            </w:r>
            <w:r>
              <w:rPr>
                <w:rFonts w:hint="default" w:ascii="Times New Roman" w:hAnsi="Times New Roman" w:cs="Times New Roman"/>
                <w:color w:val="auto"/>
                <w:kern w:val="0"/>
                <w:sz w:val="18"/>
                <w:szCs w:val="18"/>
              </w:rPr>
              <w:t xml:space="preserve"> </w:t>
            </w:r>
          </w:p>
        </w:tc>
        <w:tc>
          <w:tcPr>
            <w:tcW w:w="1511"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22"/>
              </w:rPr>
              <w:t>　</w:t>
            </w:r>
            <w:r>
              <w:rPr>
                <w:rFonts w:hint="default" w:ascii="Times New Roman" w:hAnsi="Times New Roman" w:cs="Times New Roman"/>
                <w:color w:val="auto"/>
                <w:kern w:val="0"/>
                <w:sz w:val="18"/>
                <w:szCs w:val="18"/>
              </w:rPr>
              <w:t xml:space="preserve"> </w:t>
            </w:r>
          </w:p>
        </w:tc>
        <w:tc>
          <w:tcPr>
            <w:tcW w:w="30" w:type="dxa"/>
            <w:noWrap w:val="0"/>
            <w:vAlign w:val="center"/>
          </w:tcPr>
          <w:p>
            <w:pPr>
              <w:widowControl/>
              <w:jc w:val="left"/>
              <w:rPr>
                <w:rFonts w:hint="default" w:ascii="Times New Roman" w:hAnsi="Times New Roman" w:cs="Times New Roman"/>
                <w:color w:val="auto"/>
                <w:kern w:val="0"/>
                <w:sz w:val="18"/>
                <w:szCs w:val="18"/>
              </w:rPr>
            </w:pPr>
          </w:p>
        </w:tc>
      </w:tr>
      <w:tr>
        <w:tblPrEx>
          <w:tblCellMar>
            <w:top w:w="0" w:type="dxa"/>
            <w:left w:w="0" w:type="dxa"/>
            <w:bottom w:w="0" w:type="dxa"/>
            <w:right w:w="0" w:type="dxa"/>
          </w:tblCellMar>
        </w:tblPrEx>
        <w:trPr>
          <w:trHeight w:val="375" w:hRule="atLeast"/>
        </w:trPr>
        <w:tc>
          <w:tcPr>
            <w:tcW w:w="2127" w:type="dxa"/>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cs="Times New Roman"/>
                <w:color w:val="auto"/>
                <w:kern w:val="0"/>
                <w:sz w:val="18"/>
                <w:szCs w:val="18"/>
              </w:rPr>
            </w:pPr>
          </w:p>
        </w:tc>
        <w:tc>
          <w:tcPr>
            <w:tcW w:w="1102"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22"/>
              </w:rPr>
              <w:t>　</w:t>
            </w:r>
            <w:r>
              <w:rPr>
                <w:rFonts w:hint="default" w:ascii="Times New Roman" w:hAnsi="Times New Roman" w:cs="Times New Roman"/>
                <w:color w:val="auto"/>
                <w:kern w:val="0"/>
                <w:sz w:val="18"/>
                <w:szCs w:val="18"/>
              </w:rPr>
              <w:t xml:space="preserve"> </w:t>
            </w:r>
          </w:p>
        </w:tc>
        <w:tc>
          <w:tcPr>
            <w:tcW w:w="1301"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22"/>
              </w:rPr>
              <w:t>　</w:t>
            </w:r>
            <w:r>
              <w:rPr>
                <w:rFonts w:hint="default" w:ascii="Times New Roman" w:hAnsi="Times New Roman" w:cs="Times New Roman"/>
                <w:color w:val="auto"/>
                <w:kern w:val="0"/>
                <w:sz w:val="18"/>
                <w:szCs w:val="18"/>
              </w:rPr>
              <w:t xml:space="preserve"> </w:t>
            </w:r>
          </w:p>
        </w:tc>
        <w:tc>
          <w:tcPr>
            <w:tcW w:w="1735"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22"/>
              </w:rPr>
              <w:t>　</w:t>
            </w:r>
            <w:r>
              <w:rPr>
                <w:rFonts w:hint="default" w:ascii="Times New Roman" w:hAnsi="Times New Roman" w:cs="Times New Roman"/>
                <w:color w:val="auto"/>
                <w:kern w:val="0"/>
                <w:sz w:val="18"/>
                <w:szCs w:val="18"/>
              </w:rPr>
              <w:t xml:space="preserve"> </w:t>
            </w:r>
          </w:p>
        </w:tc>
        <w:tc>
          <w:tcPr>
            <w:tcW w:w="1719"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22"/>
              </w:rPr>
              <w:t>　</w:t>
            </w:r>
            <w:r>
              <w:rPr>
                <w:rFonts w:hint="default" w:ascii="Times New Roman" w:hAnsi="Times New Roman" w:cs="Times New Roman"/>
                <w:color w:val="auto"/>
                <w:kern w:val="0"/>
                <w:sz w:val="18"/>
                <w:szCs w:val="18"/>
              </w:rPr>
              <w:t xml:space="preserve"> </w:t>
            </w:r>
          </w:p>
        </w:tc>
        <w:tc>
          <w:tcPr>
            <w:tcW w:w="1511"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22"/>
              </w:rPr>
              <w:t>　</w:t>
            </w:r>
            <w:r>
              <w:rPr>
                <w:rFonts w:hint="default" w:ascii="Times New Roman" w:hAnsi="Times New Roman" w:cs="Times New Roman"/>
                <w:color w:val="auto"/>
                <w:kern w:val="0"/>
                <w:sz w:val="18"/>
                <w:szCs w:val="18"/>
              </w:rPr>
              <w:t xml:space="preserve"> </w:t>
            </w:r>
          </w:p>
        </w:tc>
        <w:tc>
          <w:tcPr>
            <w:tcW w:w="30" w:type="dxa"/>
            <w:noWrap w:val="0"/>
            <w:vAlign w:val="center"/>
          </w:tcPr>
          <w:p>
            <w:pPr>
              <w:widowControl/>
              <w:jc w:val="left"/>
              <w:rPr>
                <w:rFonts w:hint="default" w:ascii="Times New Roman" w:hAnsi="Times New Roman" w:cs="Times New Roman"/>
                <w:color w:val="auto"/>
                <w:kern w:val="0"/>
                <w:sz w:val="18"/>
                <w:szCs w:val="18"/>
              </w:rPr>
            </w:pPr>
          </w:p>
        </w:tc>
      </w:tr>
      <w:tr>
        <w:tblPrEx>
          <w:tblCellMar>
            <w:top w:w="0" w:type="dxa"/>
            <w:left w:w="0" w:type="dxa"/>
            <w:bottom w:w="0" w:type="dxa"/>
            <w:right w:w="0" w:type="dxa"/>
          </w:tblCellMar>
        </w:tblPrEx>
        <w:trPr>
          <w:trHeight w:val="375" w:hRule="atLeast"/>
        </w:trPr>
        <w:tc>
          <w:tcPr>
            <w:tcW w:w="2127" w:type="dxa"/>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cs="Times New Roman"/>
                <w:color w:val="auto"/>
                <w:kern w:val="0"/>
                <w:sz w:val="18"/>
                <w:szCs w:val="18"/>
              </w:rPr>
            </w:pPr>
          </w:p>
        </w:tc>
        <w:tc>
          <w:tcPr>
            <w:tcW w:w="1102"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22"/>
              </w:rPr>
              <w:t>　</w:t>
            </w:r>
            <w:r>
              <w:rPr>
                <w:rFonts w:hint="default" w:ascii="Times New Roman" w:hAnsi="Times New Roman" w:cs="Times New Roman"/>
                <w:color w:val="auto"/>
                <w:kern w:val="0"/>
                <w:sz w:val="18"/>
                <w:szCs w:val="18"/>
              </w:rPr>
              <w:t xml:space="preserve"> </w:t>
            </w:r>
          </w:p>
        </w:tc>
        <w:tc>
          <w:tcPr>
            <w:tcW w:w="1301"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22"/>
              </w:rPr>
              <w:t>　</w:t>
            </w:r>
            <w:r>
              <w:rPr>
                <w:rFonts w:hint="default" w:ascii="Times New Roman" w:hAnsi="Times New Roman" w:cs="Times New Roman"/>
                <w:color w:val="auto"/>
                <w:kern w:val="0"/>
                <w:sz w:val="18"/>
                <w:szCs w:val="18"/>
              </w:rPr>
              <w:t xml:space="preserve"> </w:t>
            </w:r>
          </w:p>
        </w:tc>
        <w:tc>
          <w:tcPr>
            <w:tcW w:w="1735"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22"/>
              </w:rPr>
              <w:t>　</w:t>
            </w:r>
            <w:r>
              <w:rPr>
                <w:rFonts w:hint="default" w:ascii="Times New Roman" w:hAnsi="Times New Roman" w:cs="Times New Roman"/>
                <w:color w:val="auto"/>
                <w:kern w:val="0"/>
                <w:sz w:val="18"/>
                <w:szCs w:val="18"/>
              </w:rPr>
              <w:t xml:space="preserve"> </w:t>
            </w:r>
          </w:p>
        </w:tc>
        <w:tc>
          <w:tcPr>
            <w:tcW w:w="1719"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22"/>
              </w:rPr>
              <w:t>　</w:t>
            </w:r>
            <w:r>
              <w:rPr>
                <w:rFonts w:hint="default" w:ascii="Times New Roman" w:hAnsi="Times New Roman" w:cs="Times New Roman"/>
                <w:color w:val="auto"/>
                <w:kern w:val="0"/>
                <w:sz w:val="18"/>
                <w:szCs w:val="18"/>
              </w:rPr>
              <w:t xml:space="preserve"> </w:t>
            </w:r>
          </w:p>
        </w:tc>
        <w:tc>
          <w:tcPr>
            <w:tcW w:w="1511"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22"/>
              </w:rPr>
              <w:t>　</w:t>
            </w:r>
            <w:r>
              <w:rPr>
                <w:rFonts w:hint="default" w:ascii="Times New Roman" w:hAnsi="Times New Roman" w:cs="Times New Roman"/>
                <w:color w:val="auto"/>
                <w:kern w:val="0"/>
                <w:sz w:val="18"/>
                <w:szCs w:val="18"/>
              </w:rPr>
              <w:t xml:space="preserve"> </w:t>
            </w:r>
          </w:p>
        </w:tc>
        <w:tc>
          <w:tcPr>
            <w:tcW w:w="30" w:type="dxa"/>
            <w:noWrap w:val="0"/>
            <w:vAlign w:val="center"/>
          </w:tcPr>
          <w:p>
            <w:pPr>
              <w:widowControl/>
              <w:jc w:val="left"/>
              <w:rPr>
                <w:rFonts w:hint="default" w:ascii="Times New Roman" w:hAnsi="Times New Roman" w:cs="Times New Roman"/>
                <w:color w:val="auto"/>
                <w:kern w:val="0"/>
                <w:sz w:val="18"/>
                <w:szCs w:val="18"/>
              </w:rPr>
            </w:pPr>
          </w:p>
        </w:tc>
      </w:tr>
      <w:tr>
        <w:tblPrEx>
          <w:tblCellMar>
            <w:top w:w="0" w:type="dxa"/>
            <w:left w:w="0" w:type="dxa"/>
            <w:bottom w:w="0" w:type="dxa"/>
            <w:right w:w="0" w:type="dxa"/>
          </w:tblCellMar>
        </w:tblPrEx>
        <w:trPr>
          <w:trHeight w:val="375" w:hRule="atLeast"/>
        </w:trPr>
        <w:tc>
          <w:tcPr>
            <w:tcW w:w="2127" w:type="dxa"/>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cs="Times New Roman"/>
                <w:color w:val="auto"/>
                <w:kern w:val="0"/>
                <w:sz w:val="18"/>
                <w:szCs w:val="18"/>
              </w:rPr>
            </w:pPr>
          </w:p>
        </w:tc>
        <w:tc>
          <w:tcPr>
            <w:tcW w:w="1102"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22"/>
              </w:rPr>
              <w:t>　</w:t>
            </w:r>
            <w:r>
              <w:rPr>
                <w:rFonts w:hint="default" w:ascii="Times New Roman" w:hAnsi="Times New Roman" w:cs="Times New Roman"/>
                <w:color w:val="auto"/>
                <w:kern w:val="0"/>
                <w:sz w:val="18"/>
                <w:szCs w:val="18"/>
              </w:rPr>
              <w:t xml:space="preserve"> </w:t>
            </w:r>
          </w:p>
        </w:tc>
        <w:tc>
          <w:tcPr>
            <w:tcW w:w="1301"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22"/>
              </w:rPr>
              <w:t>　</w:t>
            </w:r>
            <w:r>
              <w:rPr>
                <w:rFonts w:hint="default" w:ascii="Times New Roman" w:hAnsi="Times New Roman" w:cs="Times New Roman"/>
                <w:color w:val="auto"/>
                <w:kern w:val="0"/>
                <w:sz w:val="18"/>
                <w:szCs w:val="18"/>
              </w:rPr>
              <w:t xml:space="preserve"> </w:t>
            </w:r>
          </w:p>
        </w:tc>
        <w:tc>
          <w:tcPr>
            <w:tcW w:w="1735"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22"/>
              </w:rPr>
              <w:t>　</w:t>
            </w:r>
            <w:r>
              <w:rPr>
                <w:rFonts w:hint="default" w:ascii="Times New Roman" w:hAnsi="Times New Roman" w:cs="Times New Roman"/>
                <w:color w:val="auto"/>
                <w:kern w:val="0"/>
                <w:sz w:val="18"/>
                <w:szCs w:val="18"/>
              </w:rPr>
              <w:t xml:space="preserve"> </w:t>
            </w:r>
          </w:p>
        </w:tc>
        <w:tc>
          <w:tcPr>
            <w:tcW w:w="1719"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22"/>
              </w:rPr>
              <w:t>　</w:t>
            </w:r>
            <w:r>
              <w:rPr>
                <w:rFonts w:hint="default" w:ascii="Times New Roman" w:hAnsi="Times New Roman" w:cs="Times New Roman"/>
                <w:color w:val="auto"/>
                <w:kern w:val="0"/>
                <w:sz w:val="18"/>
                <w:szCs w:val="18"/>
              </w:rPr>
              <w:t xml:space="preserve"> </w:t>
            </w:r>
          </w:p>
        </w:tc>
        <w:tc>
          <w:tcPr>
            <w:tcW w:w="1511"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22"/>
              </w:rPr>
              <w:t>　</w:t>
            </w:r>
            <w:r>
              <w:rPr>
                <w:rFonts w:hint="default" w:ascii="Times New Roman" w:hAnsi="Times New Roman" w:cs="Times New Roman"/>
                <w:color w:val="auto"/>
                <w:kern w:val="0"/>
                <w:sz w:val="18"/>
                <w:szCs w:val="18"/>
              </w:rPr>
              <w:t xml:space="preserve"> </w:t>
            </w:r>
          </w:p>
        </w:tc>
        <w:tc>
          <w:tcPr>
            <w:tcW w:w="30" w:type="dxa"/>
            <w:noWrap w:val="0"/>
            <w:vAlign w:val="center"/>
          </w:tcPr>
          <w:p>
            <w:pPr>
              <w:widowControl/>
              <w:jc w:val="left"/>
              <w:rPr>
                <w:rFonts w:hint="default" w:ascii="Times New Roman" w:hAnsi="Times New Roman" w:cs="Times New Roman"/>
                <w:color w:val="auto"/>
                <w:kern w:val="0"/>
                <w:sz w:val="18"/>
                <w:szCs w:val="18"/>
              </w:rPr>
            </w:pPr>
          </w:p>
        </w:tc>
      </w:tr>
      <w:tr>
        <w:tblPrEx>
          <w:tblCellMar>
            <w:top w:w="0" w:type="dxa"/>
            <w:left w:w="0" w:type="dxa"/>
            <w:bottom w:w="0" w:type="dxa"/>
            <w:right w:w="0" w:type="dxa"/>
          </w:tblCellMar>
        </w:tblPrEx>
        <w:trPr>
          <w:trHeight w:val="375" w:hRule="atLeast"/>
        </w:trPr>
        <w:tc>
          <w:tcPr>
            <w:tcW w:w="2127" w:type="dxa"/>
            <w:gridSpan w:val="2"/>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22"/>
              </w:rPr>
              <w:t>效益指标</w:t>
            </w:r>
            <w:r>
              <w:rPr>
                <w:rFonts w:hint="default" w:ascii="Times New Roman" w:hAnsi="Times New Roman" w:cs="Times New Roman"/>
                <w:color w:val="auto"/>
                <w:kern w:val="0"/>
                <w:sz w:val="18"/>
                <w:szCs w:val="18"/>
              </w:rPr>
              <w:t xml:space="preserve"> </w:t>
            </w:r>
          </w:p>
        </w:tc>
        <w:tc>
          <w:tcPr>
            <w:tcW w:w="1102"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22"/>
              </w:rPr>
              <w:t>　</w:t>
            </w:r>
            <w:r>
              <w:rPr>
                <w:rFonts w:hint="default" w:ascii="Times New Roman" w:hAnsi="Times New Roman" w:cs="Times New Roman"/>
                <w:color w:val="auto"/>
                <w:kern w:val="0"/>
                <w:sz w:val="18"/>
                <w:szCs w:val="18"/>
              </w:rPr>
              <w:t xml:space="preserve"> </w:t>
            </w:r>
          </w:p>
        </w:tc>
        <w:tc>
          <w:tcPr>
            <w:tcW w:w="1301"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22"/>
              </w:rPr>
              <w:t>　</w:t>
            </w:r>
            <w:r>
              <w:rPr>
                <w:rFonts w:hint="default" w:ascii="Times New Roman" w:hAnsi="Times New Roman" w:cs="Times New Roman"/>
                <w:color w:val="auto"/>
                <w:kern w:val="0"/>
                <w:sz w:val="18"/>
                <w:szCs w:val="18"/>
              </w:rPr>
              <w:t xml:space="preserve"> </w:t>
            </w:r>
          </w:p>
        </w:tc>
        <w:tc>
          <w:tcPr>
            <w:tcW w:w="1735"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22"/>
              </w:rPr>
              <w:t>　</w:t>
            </w:r>
            <w:r>
              <w:rPr>
                <w:rFonts w:hint="default" w:ascii="Times New Roman" w:hAnsi="Times New Roman" w:cs="Times New Roman"/>
                <w:color w:val="auto"/>
                <w:kern w:val="0"/>
                <w:sz w:val="18"/>
                <w:szCs w:val="18"/>
              </w:rPr>
              <w:t xml:space="preserve"> </w:t>
            </w:r>
          </w:p>
        </w:tc>
        <w:tc>
          <w:tcPr>
            <w:tcW w:w="1719"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22"/>
              </w:rPr>
              <w:t>　</w:t>
            </w:r>
            <w:r>
              <w:rPr>
                <w:rFonts w:hint="default" w:ascii="Times New Roman" w:hAnsi="Times New Roman" w:cs="Times New Roman"/>
                <w:color w:val="auto"/>
                <w:kern w:val="0"/>
                <w:sz w:val="18"/>
                <w:szCs w:val="18"/>
              </w:rPr>
              <w:t xml:space="preserve"> </w:t>
            </w:r>
          </w:p>
        </w:tc>
        <w:tc>
          <w:tcPr>
            <w:tcW w:w="1511"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22"/>
              </w:rPr>
              <w:t>　</w:t>
            </w:r>
            <w:r>
              <w:rPr>
                <w:rFonts w:hint="default" w:ascii="Times New Roman" w:hAnsi="Times New Roman" w:cs="Times New Roman"/>
                <w:color w:val="auto"/>
                <w:kern w:val="0"/>
                <w:sz w:val="18"/>
                <w:szCs w:val="18"/>
              </w:rPr>
              <w:t xml:space="preserve"> </w:t>
            </w:r>
          </w:p>
        </w:tc>
        <w:tc>
          <w:tcPr>
            <w:tcW w:w="30" w:type="dxa"/>
            <w:noWrap w:val="0"/>
            <w:vAlign w:val="center"/>
          </w:tcPr>
          <w:p>
            <w:pPr>
              <w:widowControl/>
              <w:jc w:val="left"/>
              <w:rPr>
                <w:rFonts w:hint="default" w:ascii="Times New Roman" w:hAnsi="Times New Roman" w:cs="Times New Roman"/>
                <w:color w:val="auto"/>
                <w:kern w:val="0"/>
                <w:sz w:val="18"/>
                <w:szCs w:val="18"/>
              </w:rPr>
            </w:pPr>
          </w:p>
        </w:tc>
      </w:tr>
      <w:tr>
        <w:tblPrEx>
          <w:tblCellMar>
            <w:top w:w="0" w:type="dxa"/>
            <w:left w:w="0" w:type="dxa"/>
            <w:bottom w:w="0" w:type="dxa"/>
            <w:right w:w="0" w:type="dxa"/>
          </w:tblCellMar>
        </w:tblPrEx>
        <w:trPr>
          <w:trHeight w:val="375" w:hRule="atLeast"/>
        </w:trPr>
        <w:tc>
          <w:tcPr>
            <w:tcW w:w="2127" w:type="dxa"/>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cs="Times New Roman"/>
                <w:color w:val="auto"/>
                <w:kern w:val="0"/>
                <w:sz w:val="18"/>
                <w:szCs w:val="18"/>
              </w:rPr>
            </w:pPr>
          </w:p>
        </w:tc>
        <w:tc>
          <w:tcPr>
            <w:tcW w:w="1102"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22"/>
              </w:rPr>
              <w:t>　</w:t>
            </w:r>
            <w:r>
              <w:rPr>
                <w:rFonts w:hint="default" w:ascii="Times New Roman" w:hAnsi="Times New Roman" w:cs="Times New Roman"/>
                <w:color w:val="auto"/>
                <w:kern w:val="0"/>
                <w:sz w:val="18"/>
                <w:szCs w:val="18"/>
              </w:rPr>
              <w:t xml:space="preserve"> </w:t>
            </w:r>
          </w:p>
        </w:tc>
        <w:tc>
          <w:tcPr>
            <w:tcW w:w="1301"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22"/>
              </w:rPr>
              <w:t>　</w:t>
            </w:r>
            <w:r>
              <w:rPr>
                <w:rFonts w:hint="default" w:ascii="Times New Roman" w:hAnsi="Times New Roman" w:cs="Times New Roman"/>
                <w:color w:val="auto"/>
                <w:kern w:val="0"/>
                <w:sz w:val="18"/>
                <w:szCs w:val="18"/>
              </w:rPr>
              <w:t xml:space="preserve"> </w:t>
            </w:r>
          </w:p>
        </w:tc>
        <w:tc>
          <w:tcPr>
            <w:tcW w:w="1735"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22"/>
              </w:rPr>
              <w:t>　</w:t>
            </w:r>
            <w:r>
              <w:rPr>
                <w:rFonts w:hint="default" w:ascii="Times New Roman" w:hAnsi="Times New Roman" w:cs="Times New Roman"/>
                <w:color w:val="auto"/>
                <w:kern w:val="0"/>
                <w:sz w:val="18"/>
                <w:szCs w:val="18"/>
              </w:rPr>
              <w:t xml:space="preserve"> </w:t>
            </w:r>
          </w:p>
        </w:tc>
        <w:tc>
          <w:tcPr>
            <w:tcW w:w="1719"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22"/>
              </w:rPr>
              <w:t>　</w:t>
            </w:r>
            <w:r>
              <w:rPr>
                <w:rFonts w:hint="default" w:ascii="Times New Roman" w:hAnsi="Times New Roman" w:cs="Times New Roman"/>
                <w:color w:val="auto"/>
                <w:kern w:val="0"/>
                <w:sz w:val="18"/>
                <w:szCs w:val="18"/>
              </w:rPr>
              <w:t xml:space="preserve"> </w:t>
            </w:r>
          </w:p>
        </w:tc>
        <w:tc>
          <w:tcPr>
            <w:tcW w:w="1511"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22"/>
              </w:rPr>
              <w:t>　</w:t>
            </w:r>
            <w:r>
              <w:rPr>
                <w:rFonts w:hint="default" w:ascii="Times New Roman" w:hAnsi="Times New Roman" w:cs="Times New Roman"/>
                <w:color w:val="auto"/>
                <w:kern w:val="0"/>
                <w:sz w:val="18"/>
                <w:szCs w:val="18"/>
              </w:rPr>
              <w:t xml:space="preserve"> </w:t>
            </w:r>
          </w:p>
        </w:tc>
        <w:tc>
          <w:tcPr>
            <w:tcW w:w="30" w:type="dxa"/>
            <w:noWrap w:val="0"/>
            <w:vAlign w:val="center"/>
          </w:tcPr>
          <w:p>
            <w:pPr>
              <w:widowControl/>
              <w:jc w:val="left"/>
              <w:rPr>
                <w:rFonts w:hint="default" w:ascii="Times New Roman" w:hAnsi="Times New Roman" w:cs="Times New Roman"/>
                <w:color w:val="auto"/>
                <w:kern w:val="0"/>
                <w:sz w:val="18"/>
                <w:szCs w:val="18"/>
              </w:rPr>
            </w:pPr>
          </w:p>
        </w:tc>
      </w:tr>
      <w:tr>
        <w:tblPrEx>
          <w:tblCellMar>
            <w:top w:w="0" w:type="dxa"/>
            <w:left w:w="0" w:type="dxa"/>
            <w:bottom w:w="0" w:type="dxa"/>
            <w:right w:w="0" w:type="dxa"/>
          </w:tblCellMar>
        </w:tblPrEx>
        <w:trPr>
          <w:trHeight w:val="375" w:hRule="atLeast"/>
        </w:trPr>
        <w:tc>
          <w:tcPr>
            <w:tcW w:w="2127" w:type="dxa"/>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cs="Times New Roman"/>
                <w:color w:val="auto"/>
                <w:kern w:val="0"/>
                <w:sz w:val="18"/>
                <w:szCs w:val="18"/>
              </w:rPr>
            </w:pPr>
          </w:p>
        </w:tc>
        <w:tc>
          <w:tcPr>
            <w:tcW w:w="1102"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22"/>
              </w:rPr>
              <w:t>　</w:t>
            </w:r>
            <w:r>
              <w:rPr>
                <w:rFonts w:hint="default" w:ascii="Times New Roman" w:hAnsi="Times New Roman" w:cs="Times New Roman"/>
                <w:color w:val="auto"/>
                <w:kern w:val="0"/>
                <w:sz w:val="18"/>
                <w:szCs w:val="18"/>
              </w:rPr>
              <w:t xml:space="preserve"> </w:t>
            </w:r>
          </w:p>
        </w:tc>
        <w:tc>
          <w:tcPr>
            <w:tcW w:w="1301"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22"/>
              </w:rPr>
              <w:t>　</w:t>
            </w:r>
            <w:r>
              <w:rPr>
                <w:rFonts w:hint="default" w:ascii="Times New Roman" w:hAnsi="Times New Roman" w:cs="Times New Roman"/>
                <w:color w:val="auto"/>
                <w:kern w:val="0"/>
                <w:sz w:val="18"/>
                <w:szCs w:val="18"/>
              </w:rPr>
              <w:t xml:space="preserve"> </w:t>
            </w:r>
          </w:p>
        </w:tc>
        <w:tc>
          <w:tcPr>
            <w:tcW w:w="1735"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22"/>
              </w:rPr>
              <w:t>　</w:t>
            </w:r>
            <w:r>
              <w:rPr>
                <w:rFonts w:hint="default" w:ascii="Times New Roman" w:hAnsi="Times New Roman" w:cs="Times New Roman"/>
                <w:color w:val="auto"/>
                <w:kern w:val="0"/>
                <w:sz w:val="18"/>
                <w:szCs w:val="18"/>
              </w:rPr>
              <w:t xml:space="preserve"> </w:t>
            </w:r>
          </w:p>
        </w:tc>
        <w:tc>
          <w:tcPr>
            <w:tcW w:w="1719"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22"/>
              </w:rPr>
              <w:t>　</w:t>
            </w:r>
            <w:r>
              <w:rPr>
                <w:rFonts w:hint="default" w:ascii="Times New Roman" w:hAnsi="Times New Roman" w:cs="Times New Roman"/>
                <w:color w:val="auto"/>
                <w:kern w:val="0"/>
                <w:sz w:val="18"/>
                <w:szCs w:val="18"/>
              </w:rPr>
              <w:t xml:space="preserve"> </w:t>
            </w:r>
          </w:p>
        </w:tc>
        <w:tc>
          <w:tcPr>
            <w:tcW w:w="1511"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22"/>
              </w:rPr>
              <w:t>　</w:t>
            </w:r>
            <w:r>
              <w:rPr>
                <w:rFonts w:hint="default" w:ascii="Times New Roman" w:hAnsi="Times New Roman" w:cs="Times New Roman"/>
                <w:color w:val="auto"/>
                <w:kern w:val="0"/>
                <w:sz w:val="18"/>
                <w:szCs w:val="18"/>
              </w:rPr>
              <w:t xml:space="preserve"> </w:t>
            </w:r>
          </w:p>
        </w:tc>
        <w:tc>
          <w:tcPr>
            <w:tcW w:w="30" w:type="dxa"/>
            <w:noWrap w:val="0"/>
            <w:vAlign w:val="center"/>
          </w:tcPr>
          <w:p>
            <w:pPr>
              <w:widowControl/>
              <w:jc w:val="left"/>
              <w:rPr>
                <w:rFonts w:hint="default" w:ascii="Times New Roman" w:hAnsi="Times New Roman" w:cs="Times New Roman"/>
                <w:color w:val="auto"/>
                <w:kern w:val="0"/>
                <w:sz w:val="18"/>
                <w:szCs w:val="18"/>
              </w:rPr>
            </w:pPr>
          </w:p>
        </w:tc>
      </w:tr>
      <w:tr>
        <w:tblPrEx>
          <w:tblCellMar>
            <w:top w:w="0" w:type="dxa"/>
            <w:left w:w="0" w:type="dxa"/>
            <w:bottom w:w="0" w:type="dxa"/>
            <w:right w:w="0" w:type="dxa"/>
          </w:tblCellMar>
        </w:tblPrEx>
        <w:trPr>
          <w:trHeight w:val="375" w:hRule="atLeast"/>
        </w:trPr>
        <w:tc>
          <w:tcPr>
            <w:tcW w:w="2127" w:type="dxa"/>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cs="Times New Roman"/>
                <w:color w:val="auto"/>
                <w:kern w:val="0"/>
                <w:sz w:val="18"/>
                <w:szCs w:val="18"/>
              </w:rPr>
            </w:pPr>
          </w:p>
        </w:tc>
        <w:tc>
          <w:tcPr>
            <w:tcW w:w="1102"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22"/>
              </w:rPr>
              <w:t>　</w:t>
            </w:r>
            <w:r>
              <w:rPr>
                <w:rFonts w:hint="default" w:ascii="Times New Roman" w:hAnsi="Times New Roman" w:cs="Times New Roman"/>
                <w:color w:val="auto"/>
                <w:kern w:val="0"/>
                <w:sz w:val="18"/>
                <w:szCs w:val="18"/>
              </w:rPr>
              <w:t xml:space="preserve"> </w:t>
            </w:r>
          </w:p>
        </w:tc>
        <w:tc>
          <w:tcPr>
            <w:tcW w:w="1301"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22"/>
              </w:rPr>
              <w:t>　</w:t>
            </w:r>
            <w:r>
              <w:rPr>
                <w:rFonts w:hint="default" w:ascii="Times New Roman" w:hAnsi="Times New Roman" w:cs="Times New Roman"/>
                <w:color w:val="auto"/>
                <w:kern w:val="0"/>
                <w:sz w:val="18"/>
                <w:szCs w:val="18"/>
              </w:rPr>
              <w:t xml:space="preserve"> </w:t>
            </w:r>
          </w:p>
        </w:tc>
        <w:tc>
          <w:tcPr>
            <w:tcW w:w="1735"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22"/>
              </w:rPr>
              <w:t>　</w:t>
            </w:r>
            <w:r>
              <w:rPr>
                <w:rFonts w:hint="default" w:ascii="Times New Roman" w:hAnsi="Times New Roman" w:cs="Times New Roman"/>
                <w:color w:val="auto"/>
                <w:kern w:val="0"/>
                <w:sz w:val="18"/>
                <w:szCs w:val="18"/>
              </w:rPr>
              <w:t xml:space="preserve"> </w:t>
            </w:r>
          </w:p>
        </w:tc>
        <w:tc>
          <w:tcPr>
            <w:tcW w:w="1719"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22"/>
              </w:rPr>
              <w:t>　</w:t>
            </w:r>
            <w:r>
              <w:rPr>
                <w:rFonts w:hint="default" w:ascii="Times New Roman" w:hAnsi="Times New Roman" w:cs="Times New Roman"/>
                <w:color w:val="auto"/>
                <w:kern w:val="0"/>
                <w:sz w:val="18"/>
                <w:szCs w:val="18"/>
              </w:rPr>
              <w:t xml:space="preserve"> </w:t>
            </w:r>
          </w:p>
        </w:tc>
        <w:tc>
          <w:tcPr>
            <w:tcW w:w="1511"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22"/>
              </w:rPr>
              <w:t>　</w:t>
            </w:r>
            <w:r>
              <w:rPr>
                <w:rFonts w:hint="default" w:ascii="Times New Roman" w:hAnsi="Times New Roman" w:cs="Times New Roman"/>
                <w:color w:val="auto"/>
                <w:kern w:val="0"/>
                <w:sz w:val="18"/>
                <w:szCs w:val="18"/>
              </w:rPr>
              <w:t xml:space="preserve"> </w:t>
            </w:r>
          </w:p>
        </w:tc>
        <w:tc>
          <w:tcPr>
            <w:tcW w:w="30" w:type="dxa"/>
            <w:noWrap w:val="0"/>
            <w:vAlign w:val="center"/>
          </w:tcPr>
          <w:p>
            <w:pPr>
              <w:widowControl/>
              <w:jc w:val="left"/>
              <w:rPr>
                <w:rFonts w:hint="default" w:ascii="Times New Roman" w:hAnsi="Times New Roman" w:cs="Times New Roman"/>
                <w:color w:val="auto"/>
                <w:kern w:val="0"/>
                <w:sz w:val="18"/>
                <w:szCs w:val="18"/>
              </w:rPr>
            </w:pPr>
          </w:p>
        </w:tc>
      </w:tr>
      <w:tr>
        <w:tblPrEx>
          <w:tblCellMar>
            <w:top w:w="0" w:type="dxa"/>
            <w:left w:w="0" w:type="dxa"/>
            <w:bottom w:w="0" w:type="dxa"/>
            <w:right w:w="0" w:type="dxa"/>
          </w:tblCellMar>
        </w:tblPrEx>
        <w:trPr>
          <w:trHeight w:val="375" w:hRule="atLeast"/>
        </w:trPr>
        <w:tc>
          <w:tcPr>
            <w:tcW w:w="2127" w:type="dxa"/>
            <w:gridSpan w:val="2"/>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22"/>
              </w:rPr>
              <w:t>服务对象满意度指标</w:t>
            </w:r>
            <w:r>
              <w:rPr>
                <w:rFonts w:hint="default" w:ascii="Times New Roman" w:hAnsi="Times New Roman" w:cs="Times New Roman"/>
                <w:color w:val="auto"/>
                <w:kern w:val="0"/>
                <w:sz w:val="18"/>
                <w:szCs w:val="18"/>
              </w:rPr>
              <w:t xml:space="preserve"> </w:t>
            </w:r>
          </w:p>
        </w:tc>
        <w:tc>
          <w:tcPr>
            <w:tcW w:w="1102"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22"/>
              </w:rPr>
              <w:t>　</w:t>
            </w:r>
            <w:r>
              <w:rPr>
                <w:rFonts w:hint="default" w:ascii="Times New Roman" w:hAnsi="Times New Roman" w:cs="Times New Roman"/>
                <w:color w:val="auto"/>
                <w:kern w:val="0"/>
                <w:sz w:val="18"/>
                <w:szCs w:val="18"/>
              </w:rPr>
              <w:t xml:space="preserve"> </w:t>
            </w:r>
          </w:p>
        </w:tc>
        <w:tc>
          <w:tcPr>
            <w:tcW w:w="1301"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22"/>
              </w:rPr>
              <w:t>　</w:t>
            </w:r>
            <w:r>
              <w:rPr>
                <w:rFonts w:hint="default" w:ascii="Times New Roman" w:hAnsi="Times New Roman" w:cs="Times New Roman"/>
                <w:color w:val="auto"/>
                <w:kern w:val="0"/>
                <w:sz w:val="18"/>
                <w:szCs w:val="18"/>
              </w:rPr>
              <w:t xml:space="preserve"> </w:t>
            </w:r>
          </w:p>
        </w:tc>
        <w:tc>
          <w:tcPr>
            <w:tcW w:w="1735"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22"/>
              </w:rPr>
              <w:t>　</w:t>
            </w:r>
            <w:r>
              <w:rPr>
                <w:rFonts w:hint="default" w:ascii="Times New Roman" w:hAnsi="Times New Roman" w:cs="Times New Roman"/>
                <w:color w:val="auto"/>
                <w:kern w:val="0"/>
                <w:sz w:val="18"/>
                <w:szCs w:val="18"/>
              </w:rPr>
              <w:t xml:space="preserve"> </w:t>
            </w:r>
          </w:p>
        </w:tc>
        <w:tc>
          <w:tcPr>
            <w:tcW w:w="1719"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22"/>
              </w:rPr>
              <w:t>　</w:t>
            </w:r>
            <w:r>
              <w:rPr>
                <w:rFonts w:hint="default" w:ascii="Times New Roman" w:hAnsi="Times New Roman" w:cs="Times New Roman"/>
                <w:color w:val="auto"/>
                <w:kern w:val="0"/>
                <w:sz w:val="18"/>
                <w:szCs w:val="18"/>
              </w:rPr>
              <w:t xml:space="preserve"> </w:t>
            </w:r>
          </w:p>
        </w:tc>
        <w:tc>
          <w:tcPr>
            <w:tcW w:w="1511"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22"/>
              </w:rPr>
              <w:t>　</w:t>
            </w:r>
            <w:r>
              <w:rPr>
                <w:rFonts w:hint="default" w:ascii="Times New Roman" w:hAnsi="Times New Roman" w:cs="Times New Roman"/>
                <w:color w:val="auto"/>
                <w:kern w:val="0"/>
                <w:sz w:val="18"/>
                <w:szCs w:val="18"/>
              </w:rPr>
              <w:t xml:space="preserve"> </w:t>
            </w:r>
          </w:p>
        </w:tc>
        <w:tc>
          <w:tcPr>
            <w:tcW w:w="30" w:type="dxa"/>
            <w:noWrap w:val="0"/>
            <w:vAlign w:val="center"/>
          </w:tcPr>
          <w:p>
            <w:pPr>
              <w:widowControl/>
              <w:jc w:val="left"/>
              <w:rPr>
                <w:rFonts w:hint="default" w:ascii="Times New Roman" w:hAnsi="Times New Roman" w:cs="Times New Roman"/>
                <w:color w:val="auto"/>
                <w:kern w:val="0"/>
                <w:sz w:val="18"/>
                <w:szCs w:val="18"/>
              </w:rPr>
            </w:pPr>
          </w:p>
        </w:tc>
      </w:tr>
      <w:tr>
        <w:tblPrEx>
          <w:tblCellMar>
            <w:top w:w="0" w:type="dxa"/>
            <w:left w:w="0" w:type="dxa"/>
            <w:bottom w:w="0" w:type="dxa"/>
            <w:right w:w="0" w:type="dxa"/>
          </w:tblCellMar>
        </w:tblPrEx>
        <w:trPr>
          <w:trHeight w:val="375" w:hRule="atLeast"/>
        </w:trPr>
        <w:tc>
          <w:tcPr>
            <w:tcW w:w="2127" w:type="dxa"/>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cs="Times New Roman"/>
                <w:color w:val="auto"/>
                <w:kern w:val="0"/>
                <w:sz w:val="18"/>
                <w:szCs w:val="18"/>
              </w:rPr>
            </w:pPr>
          </w:p>
        </w:tc>
        <w:tc>
          <w:tcPr>
            <w:tcW w:w="1102"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22"/>
              </w:rPr>
              <w:t>　</w:t>
            </w:r>
            <w:r>
              <w:rPr>
                <w:rFonts w:hint="default" w:ascii="Times New Roman" w:hAnsi="Times New Roman" w:cs="Times New Roman"/>
                <w:color w:val="auto"/>
                <w:kern w:val="0"/>
                <w:sz w:val="18"/>
                <w:szCs w:val="18"/>
              </w:rPr>
              <w:t xml:space="preserve"> </w:t>
            </w:r>
          </w:p>
        </w:tc>
        <w:tc>
          <w:tcPr>
            <w:tcW w:w="1301"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22"/>
              </w:rPr>
              <w:t>　</w:t>
            </w:r>
            <w:r>
              <w:rPr>
                <w:rFonts w:hint="default" w:ascii="Times New Roman" w:hAnsi="Times New Roman" w:cs="Times New Roman"/>
                <w:color w:val="auto"/>
                <w:kern w:val="0"/>
                <w:sz w:val="18"/>
                <w:szCs w:val="18"/>
              </w:rPr>
              <w:t xml:space="preserve"> </w:t>
            </w:r>
          </w:p>
        </w:tc>
        <w:tc>
          <w:tcPr>
            <w:tcW w:w="1735"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22"/>
              </w:rPr>
              <w:t>　</w:t>
            </w:r>
            <w:r>
              <w:rPr>
                <w:rFonts w:hint="default" w:ascii="Times New Roman" w:hAnsi="Times New Roman" w:cs="Times New Roman"/>
                <w:color w:val="auto"/>
                <w:kern w:val="0"/>
                <w:sz w:val="18"/>
                <w:szCs w:val="18"/>
              </w:rPr>
              <w:t xml:space="preserve"> </w:t>
            </w:r>
          </w:p>
        </w:tc>
        <w:tc>
          <w:tcPr>
            <w:tcW w:w="1719"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22"/>
              </w:rPr>
              <w:t>　</w:t>
            </w:r>
            <w:r>
              <w:rPr>
                <w:rFonts w:hint="default" w:ascii="Times New Roman" w:hAnsi="Times New Roman" w:cs="Times New Roman"/>
                <w:color w:val="auto"/>
                <w:kern w:val="0"/>
                <w:sz w:val="18"/>
                <w:szCs w:val="18"/>
              </w:rPr>
              <w:t xml:space="preserve"> </w:t>
            </w:r>
          </w:p>
        </w:tc>
        <w:tc>
          <w:tcPr>
            <w:tcW w:w="1511"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22"/>
              </w:rPr>
              <w:t>　</w:t>
            </w:r>
            <w:r>
              <w:rPr>
                <w:rFonts w:hint="default" w:ascii="Times New Roman" w:hAnsi="Times New Roman" w:cs="Times New Roman"/>
                <w:color w:val="auto"/>
                <w:kern w:val="0"/>
                <w:sz w:val="18"/>
                <w:szCs w:val="18"/>
              </w:rPr>
              <w:t xml:space="preserve"> </w:t>
            </w:r>
          </w:p>
        </w:tc>
        <w:tc>
          <w:tcPr>
            <w:tcW w:w="30" w:type="dxa"/>
            <w:noWrap w:val="0"/>
            <w:vAlign w:val="center"/>
          </w:tcPr>
          <w:p>
            <w:pPr>
              <w:widowControl/>
              <w:jc w:val="left"/>
              <w:rPr>
                <w:rFonts w:hint="default" w:ascii="Times New Roman" w:hAnsi="Times New Roman" w:cs="Times New Roman"/>
                <w:color w:val="auto"/>
                <w:kern w:val="0"/>
                <w:sz w:val="18"/>
                <w:szCs w:val="18"/>
              </w:rPr>
            </w:pPr>
          </w:p>
        </w:tc>
      </w:tr>
      <w:tr>
        <w:tblPrEx>
          <w:tblCellMar>
            <w:top w:w="0" w:type="dxa"/>
            <w:left w:w="0" w:type="dxa"/>
            <w:bottom w:w="0" w:type="dxa"/>
            <w:right w:w="0" w:type="dxa"/>
          </w:tblCellMar>
        </w:tblPrEx>
        <w:trPr>
          <w:trHeight w:val="315" w:hRule="atLeast"/>
        </w:trPr>
        <w:tc>
          <w:tcPr>
            <w:tcW w:w="2127" w:type="dxa"/>
            <w:gridSpan w:val="2"/>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22"/>
              </w:rPr>
              <w:t>……</w:t>
            </w:r>
            <w:r>
              <w:rPr>
                <w:rFonts w:hint="default" w:ascii="Times New Roman" w:hAnsi="Times New Roman" w:cs="Times New Roman"/>
                <w:color w:val="auto"/>
                <w:kern w:val="0"/>
                <w:sz w:val="18"/>
                <w:szCs w:val="18"/>
              </w:rPr>
              <w:t xml:space="preserve"> </w:t>
            </w:r>
          </w:p>
        </w:tc>
        <w:tc>
          <w:tcPr>
            <w:tcW w:w="1102" w:type="dxa"/>
            <w:gridSpan w:val="2"/>
            <w:vMerge w:val="restart"/>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22"/>
              </w:rPr>
              <w:t>　</w:t>
            </w:r>
            <w:r>
              <w:rPr>
                <w:rFonts w:hint="default" w:ascii="Times New Roman" w:hAnsi="Times New Roman" w:cs="Times New Roman"/>
                <w:color w:val="auto"/>
                <w:kern w:val="0"/>
                <w:sz w:val="18"/>
                <w:szCs w:val="18"/>
              </w:rPr>
              <w:t xml:space="preserve"> </w:t>
            </w:r>
          </w:p>
        </w:tc>
        <w:tc>
          <w:tcPr>
            <w:tcW w:w="1301" w:type="dxa"/>
            <w:gridSpan w:val="2"/>
            <w:vMerge w:val="restart"/>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22"/>
              </w:rPr>
              <w:t>　</w:t>
            </w:r>
            <w:r>
              <w:rPr>
                <w:rFonts w:hint="default" w:ascii="Times New Roman" w:hAnsi="Times New Roman" w:cs="Times New Roman"/>
                <w:color w:val="auto"/>
                <w:kern w:val="0"/>
                <w:sz w:val="18"/>
                <w:szCs w:val="18"/>
              </w:rPr>
              <w:t xml:space="preserve"> </w:t>
            </w:r>
          </w:p>
        </w:tc>
        <w:tc>
          <w:tcPr>
            <w:tcW w:w="1735" w:type="dxa"/>
            <w:gridSpan w:val="2"/>
            <w:vMerge w:val="restart"/>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22"/>
              </w:rPr>
              <w:t>　</w:t>
            </w:r>
            <w:r>
              <w:rPr>
                <w:rFonts w:hint="default" w:ascii="Times New Roman" w:hAnsi="Times New Roman" w:cs="Times New Roman"/>
                <w:color w:val="auto"/>
                <w:kern w:val="0"/>
                <w:sz w:val="18"/>
                <w:szCs w:val="18"/>
              </w:rPr>
              <w:t xml:space="preserve"> </w:t>
            </w:r>
          </w:p>
        </w:tc>
        <w:tc>
          <w:tcPr>
            <w:tcW w:w="1719" w:type="dxa"/>
            <w:gridSpan w:val="2"/>
            <w:vMerge w:val="restart"/>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22"/>
              </w:rPr>
              <w:t>　</w:t>
            </w:r>
            <w:r>
              <w:rPr>
                <w:rFonts w:hint="default" w:ascii="Times New Roman" w:hAnsi="Times New Roman" w:cs="Times New Roman"/>
                <w:color w:val="auto"/>
                <w:kern w:val="0"/>
                <w:sz w:val="18"/>
                <w:szCs w:val="18"/>
              </w:rPr>
              <w:t xml:space="preserve"> </w:t>
            </w:r>
          </w:p>
        </w:tc>
        <w:tc>
          <w:tcPr>
            <w:tcW w:w="1511"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cs="Times New Roman"/>
                <w:color w:val="auto"/>
                <w:kern w:val="0"/>
                <w:sz w:val="18"/>
                <w:szCs w:val="18"/>
              </w:rPr>
            </w:pPr>
            <w:r>
              <w:rPr>
                <w:rFonts w:hint="default" w:ascii="Times New Roman" w:hAnsi="Times New Roman" w:eastAsia="仿宋_GB2312" w:cs="Times New Roman"/>
                <w:color w:val="auto"/>
                <w:kern w:val="0"/>
                <w:sz w:val="22"/>
              </w:rPr>
              <w:t>　</w:t>
            </w:r>
            <w:r>
              <w:rPr>
                <w:rFonts w:hint="default" w:ascii="Times New Roman" w:hAnsi="Times New Roman" w:cs="Times New Roman"/>
                <w:color w:val="auto"/>
                <w:kern w:val="0"/>
                <w:sz w:val="18"/>
                <w:szCs w:val="18"/>
              </w:rPr>
              <w:t xml:space="preserve"> </w:t>
            </w:r>
          </w:p>
        </w:tc>
        <w:tc>
          <w:tcPr>
            <w:tcW w:w="30" w:type="dxa"/>
            <w:noWrap w:val="0"/>
            <w:vAlign w:val="center"/>
          </w:tcPr>
          <w:p>
            <w:pPr>
              <w:widowControl/>
              <w:jc w:val="left"/>
              <w:rPr>
                <w:rFonts w:hint="default" w:ascii="Times New Roman" w:hAnsi="Times New Roman" w:cs="Times New Roman"/>
                <w:color w:val="auto"/>
                <w:kern w:val="0"/>
                <w:sz w:val="18"/>
                <w:szCs w:val="18"/>
              </w:rPr>
            </w:pPr>
          </w:p>
        </w:tc>
      </w:tr>
      <w:tr>
        <w:tblPrEx>
          <w:tblCellMar>
            <w:top w:w="0" w:type="dxa"/>
            <w:left w:w="0" w:type="dxa"/>
            <w:bottom w:w="0" w:type="dxa"/>
            <w:right w:w="0" w:type="dxa"/>
          </w:tblCellMar>
        </w:tblPrEx>
        <w:trPr>
          <w:trHeight w:val="315" w:hRule="atLeast"/>
        </w:trPr>
        <w:tc>
          <w:tcPr>
            <w:tcW w:w="2127" w:type="dxa"/>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cs="Times New Roman"/>
                <w:color w:val="auto"/>
                <w:kern w:val="0"/>
                <w:sz w:val="18"/>
                <w:szCs w:val="18"/>
              </w:rPr>
            </w:pPr>
          </w:p>
        </w:tc>
        <w:tc>
          <w:tcPr>
            <w:tcW w:w="1102" w:type="dxa"/>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cs="Times New Roman"/>
                <w:color w:val="auto"/>
                <w:kern w:val="0"/>
                <w:sz w:val="18"/>
                <w:szCs w:val="18"/>
              </w:rPr>
            </w:pPr>
          </w:p>
        </w:tc>
        <w:tc>
          <w:tcPr>
            <w:tcW w:w="1301"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default" w:ascii="Times New Roman" w:hAnsi="Times New Roman" w:cs="Times New Roman"/>
                <w:color w:val="auto"/>
                <w:kern w:val="0"/>
                <w:sz w:val="18"/>
                <w:szCs w:val="18"/>
              </w:rPr>
            </w:pPr>
          </w:p>
        </w:tc>
        <w:tc>
          <w:tcPr>
            <w:tcW w:w="1735" w:type="dxa"/>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cs="Times New Roman"/>
                <w:color w:val="auto"/>
                <w:kern w:val="0"/>
                <w:sz w:val="18"/>
                <w:szCs w:val="18"/>
              </w:rPr>
            </w:pPr>
          </w:p>
        </w:tc>
        <w:tc>
          <w:tcPr>
            <w:tcW w:w="1719" w:type="dxa"/>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cs="Times New Roman"/>
                <w:color w:val="auto"/>
                <w:kern w:val="0"/>
                <w:sz w:val="18"/>
                <w:szCs w:val="18"/>
              </w:rPr>
            </w:pPr>
          </w:p>
        </w:tc>
        <w:tc>
          <w:tcPr>
            <w:tcW w:w="1511"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cs="Times New Roman"/>
                <w:color w:val="auto"/>
                <w:kern w:val="0"/>
                <w:sz w:val="18"/>
                <w:szCs w:val="18"/>
              </w:rPr>
            </w:pPr>
          </w:p>
        </w:tc>
        <w:tc>
          <w:tcPr>
            <w:tcW w:w="30" w:type="dxa"/>
            <w:noWrap w:val="0"/>
            <w:vAlign w:val="center"/>
          </w:tcPr>
          <w:p>
            <w:pPr>
              <w:widowControl/>
              <w:jc w:val="left"/>
              <w:rPr>
                <w:rFonts w:hint="default" w:ascii="Times New Roman" w:hAnsi="Times New Roman" w:cs="Times New Roman"/>
                <w:color w:val="auto"/>
                <w:kern w:val="0"/>
                <w:sz w:val="18"/>
                <w:szCs w:val="18"/>
              </w:rPr>
            </w:pPr>
          </w:p>
        </w:tc>
      </w:tr>
    </w:tbl>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p>
    <w:p>
      <w:pPr>
        <w:spacing w:line="594" w:lineRule="exact"/>
        <w:jc w:val="left"/>
        <w:rPr>
          <w:rFonts w:hint="default" w:ascii="Times New Roman" w:hAnsi="Times New Roman" w:eastAsia="方正仿宋_GBK" w:cs="Times New Roman"/>
          <w:color w:val="auto"/>
          <w:szCs w:val="32"/>
        </w:rPr>
      </w:pPr>
    </w:p>
    <w:p>
      <w:pPr>
        <w:spacing w:line="594" w:lineRule="exact"/>
        <w:jc w:val="left"/>
        <w:rPr>
          <w:rFonts w:hint="default" w:ascii="Times New Roman" w:hAnsi="Times New Roman" w:eastAsia="方正仿宋_GBK" w:cs="Times New Roman"/>
          <w:color w:val="auto"/>
          <w:szCs w:val="32"/>
        </w:rPr>
      </w:pPr>
    </w:p>
    <w:p>
      <w:pPr>
        <w:spacing w:line="594" w:lineRule="exact"/>
        <w:jc w:val="left"/>
        <w:rPr>
          <w:rFonts w:hint="default" w:ascii="Times New Roman" w:hAnsi="Times New Roman" w:eastAsia="方正仿宋_GBK" w:cs="Times New Roman"/>
          <w:color w:val="auto"/>
          <w:szCs w:val="32"/>
        </w:rPr>
      </w:pPr>
    </w:p>
    <w:p>
      <w:pPr>
        <w:spacing w:line="594" w:lineRule="exact"/>
        <w:jc w:val="left"/>
        <w:rPr>
          <w:rFonts w:hint="default" w:ascii="Times New Roman" w:hAnsi="Times New Roman" w:eastAsia="方正仿宋_GBK" w:cs="Times New Roman"/>
          <w:color w:val="auto"/>
          <w:szCs w:val="32"/>
        </w:rPr>
      </w:pPr>
    </w:p>
    <w:p>
      <w:pPr>
        <w:spacing w:line="594" w:lineRule="exact"/>
        <w:jc w:val="left"/>
        <w:rPr>
          <w:rFonts w:hint="default" w:ascii="Times New Roman" w:hAnsi="Times New Roman" w:eastAsia="方正仿宋_GBK" w:cs="Times New Roman"/>
          <w:color w:val="auto"/>
          <w:szCs w:val="32"/>
        </w:rPr>
      </w:pPr>
    </w:p>
    <w:p>
      <w:pPr>
        <w:spacing w:line="594" w:lineRule="exact"/>
        <w:jc w:val="left"/>
        <w:rPr>
          <w:rFonts w:hint="default" w:ascii="Times New Roman" w:hAnsi="Times New Roman" w:eastAsia="方正仿宋_GBK" w:cs="Times New Roman"/>
          <w:color w:val="auto"/>
          <w:szCs w:val="32"/>
        </w:rPr>
      </w:pPr>
    </w:p>
    <w:p>
      <w:pPr>
        <w:spacing w:line="594" w:lineRule="exact"/>
        <w:jc w:val="left"/>
        <w:rPr>
          <w:rFonts w:hint="default" w:ascii="Times New Roman" w:hAnsi="Times New Roman" w:eastAsia="方正仿宋_GBK" w:cs="Times New Roman"/>
          <w:color w:val="auto"/>
          <w:szCs w:val="32"/>
        </w:rPr>
      </w:pPr>
    </w:p>
    <w:p>
      <w:pPr>
        <w:spacing w:line="594" w:lineRule="exact"/>
        <w:jc w:val="left"/>
        <w:rPr>
          <w:rFonts w:hint="default" w:ascii="Times New Roman" w:hAnsi="Times New Roman" w:eastAsia="方正仿宋_GBK" w:cs="Times New Roman"/>
          <w:color w:val="auto"/>
          <w:szCs w:val="32"/>
        </w:rPr>
      </w:pPr>
    </w:p>
    <w:p>
      <w:pPr>
        <w:spacing w:line="594" w:lineRule="exact"/>
        <w:jc w:val="left"/>
        <w:rPr>
          <w:rFonts w:hint="default" w:ascii="Times New Roman" w:hAnsi="Times New Roman" w:eastAsia="方正仿宋_GBK" w:cs="Times New Roman"/>
          <w:color w:val="auto"/>
          <w:szCs w:val="32"/>
        </w:rPr>
      </w:pPr>
    </w:p>
    <w:p>
      <w:pPr>
        <w:spacing w:line="594" w:lineRule="exact"/>
        <w:jc w:val="left"/>
        <w:rPr>
          <w:rFonts w:hint="default" w:ascii="Times New Roman" w:hAnsi="Times New Roman" w:eastAsia="方正仿宋_GBK" w:cs="Times New Roman"/>
          <w:color w:val="auto"/>
          <w:szCs w:val="32"/>
        </w:rPr>
      </w:pPr>
    </w:p>
    <w:p>
      <w:pPr>
        <w:spacing w:line="594" w:lineRule="exact"/>
        <w:jc w:val="left"/>
        <w:rPr>
          <w:rFonts w:hint="default" w:ascii="Times New Roman" w:hAnsi="Times New Roman" w:eastAsia="方正仿宋_GBK" w:cs="Times New Roman"/>
          <w:color w:val="auto"/>
          <w:szCs w:val="32"/>
        </w:rPr>
      </w:pPr>
    </w:p>
    <w:p>
      <w:pPr>
        <w:spacing w:line="594" w:lineRule="exact"/>
        <w:jc w:val="left"/>
        <w:rPr>
          <w:rFonts w:hint="default" w:ascii="Times New Roman" w:hAnsi="Times New Roman" w:eastAsia="方正仿宋_GBK" w:cs="Times New Roman"/>
          <w:color w:val="auto"/>
          <w:szCs w:val="32"/>
        </w:rPr>
      </w:pPr>
    </w:p>
    <w:p>
      <w:pPr>
        <w:spacing w:line="594" w:lineRule="exact"/>
        <w:jc w:val="left"/>
        <w:rPr>
          <w:rFonts w:hint="default" w:ascii="Times New Roman" w:hAnsi="Times New Roman" w:eastAsia="方正仿宋_GBK" w:cs="Times New Roman"/>
          <w:color w:val="auto"/>
          <w:szCs w:val="32"/>
        </w:rPr>
      </w:pPr>
    </w:p>
    <w:p>
      <w:pPr>
        <w:spacing w:line="594" w:lineRule="exact"/>
        <w:jc w:val="left"/>
        <w:rPr>
          <w:rFonts w:hint="default" w:ascii="Times New Roman" w:hAnsi="Times New Roman" w:eastAsia="方正仿宋_GBK" w:cs="Times New Roman"/>
          <w:color w:val="auto"/>
          <w:szCs w:val="32"/>
        </w:rPr>
      </w:pPr>
    </w:p>
    <w:p>
      <w:pPr>
        <w:spacing w:line="594" w:lineRule="exact"/>
        <w:jc w:val="left"/>
        <w:rPr>
          <w:rFonts w:hint="default" w:ascii="Times New Roman" w:hAnsi="Times New Roman" w:eastAsia="方正仿宋_GBK" w:cs="Times New Roman"/>
          <w:color w:val="auto"/>
          <w:szCs w:val="32"/>
        </w:rPr>
      </w:pPr>
    </w:p>
    <w:p>
      <w:pPr>
        <w:spacing w:line="594" w:lineRule="exact"/>
        <w:jc w:val="left"/>
        <w:rPr>
          <w:rFonts w:hint="default" w:ascii="Times New Roman" w:hAnsi="Times New Roman" w:eastAsia="方正仿宋_GBK" w:cs="Times New Roman"/>
          <w:color w:val="auto"/>
          <w:szCs w:val="32"/>
        </w:rPr>
      </w:pPr>
    </w:p>
    <w:p>
      <w:pPr>
        <w:spacing w:line="594" w:lineRule="exact"/>
        <w:jc w:val="left"/>
        <w:rPr>
          <w:rFonts w:hint="default" w:ascii="Times New Roman" w:hAnsi="Times New Roman" w:eastAsia="方正仿宋_GBK" w:cs="Times New Roman"/>
          <w:color w:val="auto"/>
          <w:szCs w:val="32"/>
        </w:rPr>
      </w:pPr>
    </w:p>
    <w:p>
      <w:pPr>
        <w:spacing w:line="594" w:lineRule="exact"/>
        <w:jc w:val="left"/>
        <w:rPr>
          <w:rFonts w:hint="default" w:ascii="Times New Roman" w:hAnsi="Times New Roman" w:eastAsia="方正仿宋_GBK" w:cs="Times New Roman"/>
          <w:color w:val="auto"/>
          <w:szCs w:val="32"/>
        </w:rPr>
      </w:pPr>
    </w:p>
    <w:p>
      <w:pPr>
        <w:spacing w:line="594" w:lineRule="exact"/>
        <w:jc w:val="left"/>
        <w:rPr>
          <w:rFonts w:hint="default" w:ascii="Times New Roman" w:hAnsi="Times New Roman" w:eastAsia="方正仿宋_GBK" w:cs="Times New Roman"/>
          <w:color w:val="auto"/>
          <w:szCs w:val="32"/>
        </w:rPr>
      </w:pPr>
    </w:p>
    <w:p>
      <w:pPr>
        <w:spacing w:line="594" w:lineRule="exact"/>
        <w:jc w:val="left"/>
        <w:rPr>
          <w:rFonts w:hint="default" w:ascii="Times New Roman" w:hAnsi="Times New Roman" w:eastAsia="方正仿宋_GBK" w:cs="Times New Roman"/>
          <w:color w:val="auto"/>
          <w:szCs w:val="32"/>
        </w:rPr>
      </w:pPr>
    </w:p>
    <w:p>
      <w:pPr>
        <w:spacing w:line="594" w:lineRule="exact"/>
        <w:jc w:val="left"/>
        <w:rPr>
          <w:rFonts w:hint="default" w:ascii="Times New Roman" w:hAnsi="Times New Roman" w:eastAsia="方正仿宋_GBK" w:cs="Times New Roman"/>
          <w:color w:val="auto"/>
          <w:szCs w:val="32"/>
        </w:rPr>
      </w:pPr>
    </w:p>
    <w:p>
      <w:pPr>
        <w:spacing w:line="594" w:lineRule="exact"/>
        <w:jc w:val="left"/>
        <w:rPr>
          <w:rFonts w:hint="default" w:ascii="Times New Roman" w:hAnsi="Times New Roman" w:eastAsia="方正仿宋_GBK" w:cs="Times New Roman"/>
          <w:color w:val="auto"/>
          <w:szCs w:val="32"/>
        </w:rPr>
      </w:pPr>
    </w:p>
    <w:p>
      <w:pPr>
        <w:spacing w:line="594" w:lineRule="exact"/>
        <w:jc w:val="left"/>
        <w:rPr>
          <w:rFonts w:hint="default" w:ascii="Times New Roman" w:hAnsi="Times New Roman" w:eastAsia="方正仿宋_GBK" w:cs="Times New Roman"/>
          <w:color w:val="auto"/>
          <w:szCs w:val="32"/>
        </w:rPr>
      </w:pPr>
    </w:p>
    <w:p>
      <w:pPr>
        <w:spacing w:line="594" w:lineRule="exact"/>
        <w:jc w:val="left"/>
        <w:rPr>
          <w:rFonts w:hint="default" w:ascii="Times New Roman" w:hAnsi="Times New Roman" w:eastAsia="方正仿宋_GBK" w:cs="Times New Roman"/>
          <w:color w:val="auto"/>
          <w:szCs w:val="32"/>
        </w:rPr>
      </w:pPr>
    </w:p>
    <w:p>
      <w:pPr>
        <w:spacing w:line="594" w:lineRule="exact"/>
        <w:jc w:val="left"/>
        <w:rPr>
          <w:rFonts w:hint="default" w:ascii="Times New Roman" w:hAnsi="Times New Roman" w:eastAsia="方正仿宋_GBK" w:cs="Times New Roman"/>
          <w:color w:val="auto"/>
          <w:szCs w:val="32"/>
        </w:rPr>
      </w:pPr>
    </w:p>
    <w:p>
      <w:pPr>
        <w:spacing w:line="594" w:lineRule="exact"/>
        <w:jc w:val="left"/>
        <w:rPr>
          <w:rFonts w:hint="default" w:ascii="Times New Roman" w:hAnsi="Times New Roman" w:eastAsia="方正仿宋_GBK" w:cs="Times New Roman"/>
          <w:color w:val="auto"/>
          <w:szCs w:val="32"/>
        </w:rPr>
      </w:pPr>
    </w:p>
    <w:p>
      <w:pPr>
        <w:spacing w:line="594" w:lineRule="exact"/>
        <w:jc w:val="left"/>
        <w:rPr>
          <w:rFonts w:hint="default" w:ascii="Times New Roman" w:hAnsi="Times New Roman" w:eastAsia="方正仿宋_GBK" w:cs="Times New Roman"/>
          <w:color w:val="auto"/>
          <w:szCs w:val="32"/>
        </w:rPr>
      </w:pPr>
    </w:p>
    <w:p>
      <w:pPr>
        <w:spacing w:line="594" w:lineRule="exact"/>
        <w:jc w:val="left"/>
        <w:rPr>
          <w:rFonts w:hint="default" w:ascii="Times New Roman" w:hAnsi="Times New Roman" w:eastAsia="方正仿宋_GBK" w:cs="Times New Roman"/>
          <w:color w:val="auto"/>
          <w:szCs w:val="32"/>
        </w:rPr>
      </w:pPr>
    </w:p>
    <w:p>
      <w:pPr>
        <w:spacing w:line="594" w:lineRule="exact"/>
        <w:jc w:val="left"/>
        <w:rPr>
          <w:rFonts w:hint="default" w:ascii="Times New Roman" w:hAnsi="Times New Roman" w:eastAsia="方正仿宋_GBK" w:cs="Times New Roman"/>
          <w:color w:val="auto"/>
          <w:szCs w:val="32"/>
        </w:rPr>
      </w:pPr>
    </w:p>
    <w:p>
      <w:pPr>
        <w:spacing w:line="594" w:lineRule="exact"/>
        <w:jc w:val="left"/>
        <w:rPr>
          <w:rFonts w:hint="default" w:ascii="Times New Roman" w:hAnsi="Times New Roman" w:eastAsia="方正仿宋_GBK" w:cs="Times New Roman"/>
          <w:color w:val="auto"/>
          <w:szCs w:val="32"/>
        </w:rPr>
      </w:pPr>
    </w:p>
    <w:p>
      <w:pPr>
        <w:spacing w:line="594" w:lineRule="exact"/>
        <w:jc w:val="left"/>
        <w:rPr>
          <w:rFonts w:hint="default" w:ascii="Times New Roman" w:hAnsi="Times New Roman" w:eastAsia="方正仿宋_GBK" w:cs="Times New Roman"/>
          <w:color w:val="auto"/>
          <w:szCs w:val="32"/>
        </w:rPr>
      </w:pPr>
    </w:p>
    <w:p>
      <w:pPr>
        <w:spacing w:line="594" w:lineRule="exact"/>
        <w:jc w:val="left"/>
        <w:rPr>
          <w:rFonts w:hint="default" w:ascii="Times New Roman" w:hAnsi="Times New Roman" w:eastAsia="方正仿宋_GBK" w:cs="Times New Roman"/>
          <w:color w:val="auto"/>
          <w:szCs w:val="32"/>
        </w:rPr>
      </w:pPr>
    </w:p>
    <w:p>
      <w:pPr>
        <w:spacing w:line="594" w:lineRule="exact"/>
        <w:jc w:val="left"/>
        <w:rPr>
          <w:rFonts w:hint="default" w:ascii="Times New Roman" w:hAnsi="Times New Roman" w:eastAsia="方正仿宋_GBK" w:cs="Times New Roman"/>
          <w:color w:val="auto"/>
          <w:szCs w:val="32"/>
        </w:rPr>
      </w:pPr>
    </w:p>
    <w:p>
      <w:pPr>
        <w:spacing w:line="594" w:lineRule="exact"/>
        <w:jc w:val="left"/>
        <w:rPr>
          <w:rFonts w:hint="default" w:ascii="Times New Roman" w:hAnsi="Times New Roman" w:eastAsia="方正仿宋_GBK" w:cs="Times New Roman"/>
          <w:color w:val="auto"/>
          <w:szCs w:val="32"/>
        </w:rPr>
      </w:pPr>
    </w:p>
    <w:p>
      <w:pPr>
        <w:spacing w:line="594" w:lineRule="exact"/>
        <w:jc w:val="left"/>
        <w:rPr>
          <w:rFonts w:hint="default" w:ascii="Times New Roman" w:hAnsi="Times New Roman" w:eastAsia="方正仿宋_GBK" w:cs="Times New Roman"/>
          <w:color w:val="auto"/>
          <w:szCs w:val="32"/>
        </w:rPr>
      </w:pPr>
    </w:p>
    <w:p>
      <w:pPr>
        <w:spacing w:line="594" w:lineRule="exact"/>
        <w:jc w:val="left"/>
        <w:rPr>
          <w:rFonts w:hint="default" w:ascii="Times New Roman" w:hAnsi="Times New Roman" w:eastAsia="方正仿宋_GBK" w:cs="Times New Roman"/>
          <w:color w:val="auto"/>
          <w:szCs w:val="32"/>
        </w:rPr>
      </w:pPr>
      <w:bookmarkStart w:id="2" w:name="_GoBack"/>
      <w:bookmarkEnd w:id="2"/>
    </w:p>
    <w:p>
      <w:pPr>
        <w:spacing w:line="594" w:lineRule="exact"/>
        <w:jc w:val="left"/>
        <w:rPr>
          <w:rFonts w:hint="default" w:ascii="Times New Roman" w:hAnsi="Times New Roman" w:eastAsia="方正仿宋_GBK" w:cs="Times New Roman"/>
          <w:color w:val="auto"/>
          <w:szCs w:val="32"/>
        </w:rPr>
      </w:pPr>
    </w:p>
    <w:p>
      <w:pPr>
        <w:spacing w:line="360" w:lineRule="exact"/>
        <w:rPr>
          <w:rFonts w:hint="default" w:ascii="Times New Roman" w:hAnsi="Times New Roman" w:eastAsia="仿宋_GB2312" w:cs="Times New Roman"/>
          <w:b/>
          <w:bCs/>
          <w:color w:val="auto"/>
          <w:szCs w:val="32"/>
        </w:rPr>
      </w:pPr>
      <w:bookmarkStart w:id="1" w:name="_Hlk90652096"/>
      <w:r>
        <w:rPr>
          <w:rFonts w:hint="default" w:ascii="Times New Roman" w:hAnsi="Times New Roman" w:eastAsia="仿宋_GB2312" w:cs="Times New Roman"/>
          <w:b/>
          <w:bCs/>
          <w:color w:val="auto"/>
          <w:szCs w:val="32"/>
        </w:rPr>
        <w:pict>
          <v:rect id="_x0000_i1025" o:spt="1" style="height:1pt;width:451.55pt;" fillcolor="#000000" filled="t" stroked="f" coordsize="21600,21600" o:hr="t" o:hrstd="t" o:hrnoshade="t" o:hralign="center">
            <v:path/>
            <v:fill on="t" focussize="0,0"/>
            <v:stroke on="f"/>
            <v:imagedata o:title=""/>
            <o:lock v:ext="edit"/>
            <w10:wrap type="none"/>
            <w10:anchorlock/>
          </v:rect>
        </w:pict>
      </w:r>
    </w:p>
    <w:p>
      <w:pPr>
        <w:spacing w:line="360" w:lineRule="exact"/>
        <w:ind w:firstLine="281" w:firstLineChars="100"/>
        <w:rPr>
          <w:rFonts w:hint="default" w:ascii="Times New Roman" w:hAnsi="Times New Roman" w:eastAsia="方正仿宋_GBK" w:cs="Times New Roman"/>
          <w:bCs/>
          <w:color w:val="auto"/>
          <w:sz w:val="28"/>
          <w:szCs w:val="28"/>
        </w:rPr>
      </w:pPr>
      <w:r>
        <w:rPr>
          <w:rFonts w:hint="default" w:ascii="Times New Roman" w:hAnsi="Times New Roman" w:eastAsia="方正仿宋_GBK" w:cs="Times New Roman"/>
          <w:color w:val="auto"/>
          <w:kern w:val="0"/>
          <w:sz w:val="28"/>
          <w:szCs w:val="28"/>
        </w:rPr>
        <w:t xml:space="preserve">重庆文化艺术职业学院党政办公室     </w:t>
      </w:r>
      <w:r>
        <w:rPr>
          <w:rFonts w:hint="default" w:ascii="Times New Roman" w:hAnsi="Times New Roman" w:eastAsia="方正仿宋_GBK" w:cs="Times New Roman"/>
          <w:color w:val="auto"/>
          <w:kern w:val="0"/>
          <w:sz w:val="28"/>
          <w:szCs w:val="28"/>
          <w:lang w:val="en-US" w:eastAsia="zh-CN"/>
        </w:rPr>
        <w:t xml:space="preserve">      </w:t>
      </w:r>
      <w:r>
        <w:rPr>
          <w:rFonts w:hint="default" w:ascii="Times New Roman" w:hAnsi="Times New Roman" w:eastAsia="方正仿宋_GBK" w:cs="Times New Roman"/>
          <w:color w:val="auto"/>
          <w:sz w:val="28"/>
          <w:szCs w:val="28"/>
          <w:lang w:val="en-US" w:eastAsia="zh-CN"/>
        </w:rPr>
        <w:t>2024</w:t>
      </w:r>
      <w:r>
        <w:rPr>
          <w:rFonts w:hint="default" w:ascii="Times New Roman" w:hAnsi="Times New Roman" w:eastAsia="方正仿宋_GBK" w:cs="Times New Roman"/>
          <w:bCs/>
          <w:color w:val="auto"/>
          <w:sz w:val="28"/>
          <w:szCs w:val="28"/>
        </w:rPr>
        <w:t>年</w:t>
      </w:r>
      <w:r>
        <w:rPr>
          <w:rFonts w:hint="default" w:ascii="Times New Roman" w:hAnsi="Times New Roman" w:eastAsia="方正仿宋_GBK" w:cs="Times New Roman"/>
          <w:bCs/>
          <w:color w:val="auto"/>
          <w:sz w:val="28"/>
          <w:szCs w:val="28"/>
          <w:lang w:val="en-US" w:eastAsia="zh-CN"/>
        </w:rPr>
        <w:t>5</w:t>
      </w:r>
      <w:r>
        <w:rPr>
          <w:rFonts w:hint="default" w:ascii="Times New Roman" w:hAnsi="Times New Roman" w:eastAsia="方正仿宋_GBK" w:cs="Times New Roman"/>
          <w:bCs/>
          <w:color w:val="auto"/>
          <w:sz w:val="28"/>
          <w:szCs w:val="28"/>
        </w:rPr>
        <w:t>月</w:t>
      </w:r>
      <w:r>
        <w:rPr>
          <w:rFonts w:hint="default" w:ascii="Times New Roman" w:hAnsi="Times New Roman" w:eastAsia="方正仿宋_GBK" w:cs="Times New Roman"/>
          <w:bCs/>
          <w:color w:val="auto"/>
          <w:sz w:val="28"/>
          <w:szCs w:val="28"/>
          <w:lang w:val="en-US" w:eastAsia="zh-CN"/>
        </w:rPr>
        <w:t>1</w:t>
      </w:r>
      <w:r>
        <w:rPr>
          <w:rFonts w:hint="eastAsia" w:eastAsia="方正仿宋_GBK" w:cs="Times New Roman"/>
          <w:bCs/>
          <w:color w:val="auto"/>
          <w:sz w:val="28"/>
          <w:szCs w:val="28"/>
          <w:lang w:val="en-US" w:eastAsia="zh-CN"/>
        </w:rPr>
        <w:t>3</w:t>
      </w:r>
      <w:r>
        <w:rPr>
          <w:rFonts w:hint="default" w:ascii="Times New Roman" w:hAnsi="Times New Roman" w:eastAsia="方正仿宋_GBK" w:cs="Times New Roman"/>
          <w:bCs/>
          <w:color w:val="auto"/>
          <w:sz w:val="28"/>
          <w:szCs w:val="28"/>
        </w:rPr>
        <w:t xml:space="preserve">日印发  </w:t>
      </w:r>
    </w:p>
    <w:p>
      <w:pPr>
        <w:spacing w:line="360" w:lineRule="exact"/>
        <w:jc w:val="left"/>
        <w:rPr>
          <w:rFonts w:hint="default" w:ascii="Times New Roman" w:hAnsi="Times New Roman" w:eastAsia="仿宋_GB2312" w:cs="Times New Roman"/>
          <w:b/>
          <w:bCs/>
          <w:sz w:val="30"/>
        </w:rPr>
      </w:pPr>
      <w:r>
        <w:rPr>
          <w:rFonts w:hint="default" w:ascii="Times New Roman" w:hAnsi="Times New Roman" w:eastAsia="仿宋_GB2312" w:cs="Times New Roman"/>
          <w:b/>
          <w:bCs/>
          <w:color w:val="auto"/>
          <w:sz w:val="30"/>
        </w:rPr>
        <w:pict>
          <v:rect id="_x0000_i1026" o:spt="1" style="height:1pt;width:451.55pt;" fillcolor="#000000" filled="t" stroked="f" coordsize="21600,21600" o:hr="t" o:hrstd="t" o:hrnoshade="t" o:hralign="center">
            <v:path/>
            <v:fill on="t" focussize="0,0"/>
            <v:stroke on="f"/>
            <v:imagedata o:title=""/>
            <o:lock v:ext="edit"/>
            <w10:wrap type="none"/>
            <w10:anchorlock/>
          </v:rect>
        </w:pict>
      </w:r>
      <w:bookmarkEnd w:id="1"/>
    </w:p>
    <w:sectPr>
      <w:headerReference r:id="rId3" w:type="default"/>
      <w:footerReference r:id="rId5" w:type="default"/>
      <w:headerReference r:id="rId4" w:type="even"/>
      <w:footerReference r:id="rId6" w:type="even"/>
      <w:pgSz w:w="11906" w:h="16838"/>
      <w:pgMar w:top="1984" w:right="1446" w:bottom="1644" w:left="1446" w:header="851" w:footer="992" w:gutter="0"/>
      <w:cols w:space="720" w:num="1"/>
      <w:docGrid w:type="linesAndChars" w:linePitch="600" w:charSpace="3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0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280"/>
      <w:jc w:val="right"/>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47625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sz w:val="28"/>
                              <w:szCs w:val="28"/>
                            </w:rPr>
                          </w:pPr>
                          <w:r>
                            <w:rPr>
                              <w:sz w:val="28"/>
                              <w:szCs w:val="28"/>
                            </w:rPr>
                            <w:t>—</w:t>
                          </w: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w:t>
                          </w:r>
                          <w:r>
                            <w:rPr>
                              <w:rFonts w:hint="eastAsia" w:ascii="宋体" w:hAnsi="宋体" w:cs="宋体"/>
                              <w:sz w:val="28"/>
                              <w:szCs w:val="28"/>
                            </w:rPr>
                            <w:fldChar w:fldCharType="end"/>
                          </w:r>
                          <w:r>
                            <w:rPr>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3.75pt;height:144pt;width:144pt;mso-position-horizontal:outside;mso-position-horizontal-relative:margin;mso-wrap-style:none;z-index:251659264;mso-width-relative:page;mso-height-relative:page;" filled="f" stroked="f" coordsize="21600,21600" o:gfxdata="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Up51dIAAAAGAQAADwAAAAAAAAABACAAAAAiAAAAZHJzL2Rvd25yZXYu&#10;eG1sUEsBAhQAFAAAAAgAh07iQOSi/s/IAQAAmQMAAA4AAAAAAAAAAQAgAAAAIQEAAGRycy9lMm9E&#10;b2MueG1sUEsFBgAAAAAGAAYAWQEAAFsFAAAAAA==&#10;">
              <v:fill on="f" focussize="0,0"/>
              <v:stroke on="f"/>
              <v:imagedata o:title=""/>
              <o:lock v:ext="edit" aspectratio="f"/>
              <v:textbox inset="0mm,0mm,0mm,0mm" style="mso-fit-shape-to-text:t;">
                <w:txbxContent>
                  <w:p>
                    <w:pPr>
                      <w:pStyle w:val="7"/>
                      <w:rPr>
                        <w:sz w:val="28"/>
                        <w:szCs w:val="28"/>
                      </w:rPr>
                    </w:pPr>
                    <w:r>
                      <w:rPr>
                        <w:sz w:val="28"/>
                        <w:szCs w:val="28"/>
                      </w:rPr>
                      <w:t>—</w:t>
                    </w: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w:t>
                    </w:r>
                    <w:r>
                      <w:rPr>
                        <w:rFonts w:hint="eastAsia" w:ascii="宋体" w:hAnsi="宋体" w:cs="宋体"/>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r>
                            <w:rPr>
                              <w:rFonts w:hint="eastAsia" w:ascii="方正仿宋_GBK" w:hAnsi="方正仿宋_GBK" w:eastAsia="方正仿宋_GBK" w:cs="方正仿宋_GBK"/>
                              <w:sz w:val="32"/>
                              <w:szCs w:val="32"/>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7"/>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r>
                      <w:rPr>
                        <w:rFonts w:hint="eastAsia" w:ascii="方正仿宋_GBK" w:hAnsi="方正仿宋_GBK" w:eastAsia="方正仿宋_GBK" w:cs="方正仿宋_GBK"/>
                        <w:sz w:val="32"/>
                        <w:szCs w:val="32"/>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61"/>
  <w:drawingGridVerticalSpacing w:val="30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mOTdkN2RkMGU4YjQzNDE5ODIwZDBiOTdmMGRkOGYifQ=="/>
  </w:docVars>
  <w:rsids>
    <w:rsidRoot w:val="00C576B8"/>
    <w:rsid w:val="00000D7C"/>
    <w:rsid w:val="00001ACB"/>
    <w:rsid w:val="00006F0C"/>
    <w:rsid w:val="00011469"/>
    <w:rsid w:val="00012A4E"/>
    <w:rsid w:val="0001481A"/>
    <w:rsid w:val="00015649"/>
    <w:rsid w:val="0002685F"/>
    <w:rsid w:val="000301A8"/>
    <w:rsid w:val="0003580B"/>
    <w:rsid w:val="0004251B"/>
    <w:rsid w:val="0004627B"/>
    <w:rsid w:val="00056D2A"/>
    <w:rsid w:val="00060347"/>
    <w:rsid w:val="00064B46"/>
    <w:rsid w:val="00066D06"/>
    <w:rsid w:val="00075FB3"/>
    <w:rsid w:val="00075FB6"/>
    <w:rsid w:val="00080AA1"/>
    <w:rsid w:val="000848AA"/>
    <w:rsid w:val="00087124"/>
    <w:rsid w:val="00087D11"/>
    <w:rsid w:val="0009796D"/>
    <w:rsid w:val="000A0E69"/>
    <w:rsid w:val="000A0EF9"/>
    <w:rsid w:val="000A5C74"/>
    <w:rsid w:val="000A6559"/>
    <w:rsid w:val="000B265D"/>
    <w:rsid w:val="000B4B48"/>
    <w:rsid w:val="000B4DD5"/>
    <w:rsid w:val="000B68B0"/>
    <w:rsid w:val="000C1180"/>
    <w:rsid w:val="000C11B3"/>
    <w:rsid w:val="000D20C8"/>
    <w:rsid w:val="000D5638"/>
    <w:rsid w:val="000E0E7E"/>
    <w:rsid w:val="000E2DC5"/>
    <w:rsid w:val="000E31A5"/>
    <w:rsid w:val="000E65BE"/>
    <w:rsid w:val="000F37A7"/>
    <w:rsid w:val="000F3E2D"/>
    <w:rsid w:val="000F4325"/>
    <w:rsid w:val="000F5847"/>
    <w:rsid w:val="000F749E"/>
    <w:rsid w:val="000F7958"/>
    <w:rsid w:val="001109AE"/>
    <w:rsid w:val="001109DF"/>
    <w:rsid w:val="00111864"/>
    <w:rsid w:val="00111D5B"/>
    <w:rsid w:val="001161D3"/>
    <w:rsid w:val="0011748B"/>
    <w:rsid w:val="001235FC"/>
    <w:rsid w:val="0012473E"/>
    <w:rsid w:val="001262EE"/>
    <w:rsid w:val="0012777F"/>
    <w:rsid w:val="0013139E"/>
    <w:rsid w:val="00132801"/>
    <w:rsid w:val="00134E14"/>
    <w:rsid w:val="0013759F"/>
    <w:rsid w:val="00137C4F"/>
    <w:rsid w:val="00140BA1"/>
    <w:rsid w:val="00144D93"/>
    <w:rsid w:val="00145A98"/>
    <w:rsid w:val="001501D7"/>
    <w:rsid w:val="00156037"/>
    <w:rsid w:val="00163A2A"/>
    <w:rsid w:val="00167DCC"/>
    <w:rsid w:val="001713DD"/>
    <w:rsid w:val="00172BCD"/>
    <w:rsid w:val="00176022"/>
    <w:rsid w:val="001801D3"/>
    <w:rsid w:val="001843CA"/>
    <w:rsid w:val="001861D2"/>
    <w:rsid w:val="0018719C"/>
    <w:rsid w:val="001911ED"/>
    <w:rsid w:val="00191C0A"/>
    <w:rsid w:val="00192D51"/>
    <w:rsid w:val="00195A4D"/>
    <w:rsid w:val="001A139B"/>
    <w:rsid w:val="001A294F"/>
    <w:rsid w:val="001A34BD"/>
    <w:rsid w:val="001A56C5"/>
    <w:rsid w:val="001A7651"/>
    <w:rsid w:val="001B13F4"/>
    <w:rsid w:val="001B1669"/>
    <w:rsid w:val="001B2073"/>
    <w:rsid w:val="001B3B8E"/>
    <w:rsid w:val="001B3E28"/>
    <w:rsid w:val="001B414F"/>
    <w:rsid w:val="001B5909"/>
    <w:rsid w:val="001B7C82"/>
    <w:rsid w:val="001C3984"/>
    <w:rsid w:val="001C67CD"/>
    <w:rsid w:val="001D0DEA"/>
    <w:rsid w:val="001D2800"/>
    <w:rsid w:val="001D6375"/>
    <w:rsid w:val="001D6EED"/>
    <w:rsid w:val="001E3060"/>
    <w:rsid w:val="001E5D96"/>
    <w:rsid w:val="001E7353"/>
    <w:rsid w:val="001F687B"/>
    <w:rsid w:val="00206EC2"/>
    <w:rsid w:val="00207289"/>
    <w:rsid w:val="00210A73"/>
    <w:rsid w:val="00211366"/>
    <w:rsid w:val="0021281B"/>
    <w:rsid w:val="0021455A"/>
    <w:rsid w:val="00217E7E"/>
    <w:rsid w:val="0022008E"/>
    <w:rsid w:val="00223BCC"/>
    <w:rsid w:val="00226686"/>
    <w:rsid w:val="00234003"/>
    <w:rsid w:val="002511F7"/>
    <w:rsid w:val="00252C3D"/>
    <w:rsid w:val="002617F7"/>
    <w:rsid w:val="00261D01"/>
    <w:rsid w:val="00261F2A"/>
    <w:rsid w:val="00265202"/>
    <w:rsid w:val="00266DA3"/>
    <w:rsid w:val="00267156"/>
    <w:rsid w:val="00267EC4"/>
    <w:rsid w:val="00276304"/>
    <w:rsid w:val="00281CEF"/>
    <w:rsid w:val="00283321"/>
    <w:rsid w:val="0028336C"/>
    <w:rsid w:val="00283A3A"/>
    <w:rsid w:val="002911C8"/>
    <w:rsid w:val="002953CC"/>
    <w:rsid w:val="00295DE2"/>
    <w:rsid w:val="002A0DEF"/>
    <w:rsid w:val="002A2954"/>
    <w:rsid w:val="002A47E1"/>
    <w:rsid w:val="002A5EFE"/>
    <w:rsid w:val="002A5F6F"/>
    <w:rsid w:val="002B5FBF"/>
    <w:rsid w:val="002C60DC"/>
    <w:rsid w:val="002D7987"/>
    <w:rsid w:val="002E2B17"/>
    <w:rsid w:val="002E3100"/>
    <w:rsid w:val="002E31F8"/>
    <w:rsid w:val="002F3E0A"/>
    <w:rsid w:val="002F4028"/>
    <w:rsid w:val="002F6398"/>
    <w:rsid w:val="0030240F"/>
    <w:rsid w:val="00303C02"/>
    <w:rsid w:val="00304170"/>
    <w:rsid w:val="0030467C"/>
    <w:rsid w:val="00304A0C"/>
    <w:rsid w:val="003061E0"/>
    <w:rsid w:val="00307DE8"/>
    <w:rsid w:val="0031024D"/>
    <w:rsid w:val="00314CCF"/>
    <w:rsid w:val="00315D7D"/>
    <w:rsid w:val="00317ED8"/>
    <w:rsid w:val="00320895"/>
    <w:rsid w:val="00320B2C"/>
    <w:rsid w:val="00323693"/>
    <w:rsid w:val="00323BE5"/>
    <w:rsid w:val="003315CA"/>
    <w:rsid w:val="0033312B"/>
    <w:rsid w:val="003373DC"/>
    <w:rsid w:val="003422DB"/>
    <w:rsid w:val="003502E5"/>
    <w:rsid w:val="00351975"/>
    <w:rsid w:val="003540DF"/>
    <w:rsid w:val="00356C85"/>
    <w:rsid w:val="003603D1"/>
    <w:rsid w:val="00360C11"/>
    <w:rsid w:val="00361CAE"/>
    <w:rsid w:val="00361EF0"/>
    <w:rsid w:val="00361FD0"/>
    <w:rsid w:val="00363DD2"/>
    <w:rsid w:val="0036612B"/>
    <w:rsid w:val="0036703E"/>
    <w:rsid w:val="0037048D"/>
    <w:rsid w:val="00373478"/>
    <w:rsid w:val="00382D1C"/>
    <w:rsid w:val="00385CDE"/>
    <w:rsid w:val="00387972"/>
    <w:rsid w:val="0039066B"/>
    <w:rsid w:val="003934F0"/>
    <w:rsid w:val="00395C8E"/>
    <w:rsid w:val="00396B60"/>
    <w:rsid w:val="00397C16"/>
    <w:rsid w:val="003A4481"/>
    <w:rsid w:val="003A4F69"/>
    <w:rsid w:val="003A629A"/>
    <w:rsid w:val="003B4F07"/>
    <w:rsid w:val="003B6EE6"/>
    <w:rsid w:val="003C26FE"/>
    <w:rsid w:val="003C5332"/>
    <w:rsid w:val="003D342F"/>
    <w:rsid w:val="003D6948"/>
    <w:rsid w:val="003F273B"/>
    <w:rsid w:val="003F3DA6"/>
    <w:rsid w:val="00400505"/>
    <w:rsid w:val="00402EAE"/>
    <w:rsid w:val="00405441"/>
    <w:rsid w:val="00405DF2"/>
    <w:rsid w:val="00412C42"/>
    <w:rsid w:val="004145DE"/>
    <w:rsid w:val="00415124"/>
    <w:rsid w:val="00420CAD"/>
    <w:rsid w:val="00422653"/>
    <w:rsid w:val="00422853"/>
    <w:rsid w:val="00423FCA"/>
    <w:rsid w:val="004278AA"/>
    <w:rsid w:val="00427C8C"/>
    <w:rsid w:val="00434503"/>
    <w:rsid w:val="00435AFF"/>
    <w:rsid w:val="0044044D"/>
    <w:rsid w:val="0044230D"/>
    <w:rsid w:val="00450DD4"/>
    <w:rsid w:val="00451FCB"/>
    <w:rsid w:val="00452B46"/>
    <w:rsid w:val="0045727F"/>
    <w:rsid w:val="004621B4"/>
    <w:rsid w:val="004622B1"/>
    <w:rsid w:val="00467DF6"/>
    <w:rsid w:val="004732A8"/>
    <w:rsid w:val="004733E8"/>
    <w:rsid w:val="00477802"/>
    <w:rsid w:val="0048091E"/>
    <w:rsid w:val="00481C6F"/>
    <w:rsid w:val="00482FB6"/>
    <w:rsid w:val="00484247"/>
    <w:rsid w:val="00486478"/>
    <w:rsid w:val="00490202"/>
    <w:rsid w:val="004906C9"/>
    <w:rsid w:val="004915CF"/>
    <w:rsid w:val="00492D5E"/>
    <w:rsid w:val="00494F36"/>
    <w:rsid w:val="0049529A"/>
    <w:rsid w:val="00496153"/>
    <w:rsid w:val="004A1743"/>
    <w:rsid w:val="004B432F"/>
    <w:rsid w:val="004B4995"/>
    <w:rsid w:val="004B4C30"/>
    <w:rsid w:val="004B5927"/>
    <w:rsid w:val="004B6CEE"/>
    <w:rsid w:val="004C01D2"/>
    <w:rsid w:val="004C1B12"/>
    <w:rsid w:val="004C66A1"/>
    <w:rsid w:val="004C738E"/>
    <w:rsid w:val="004E2A5B"/>
    <w:rsid w:val="004E55B7"/>
    <w:rsid w:val="004E7690"/>
    <w:rsid w:val="004F663C"/>
    <w:rsid w:val="0050409B"/>
    <w:rsid w:val="005053FB"/>
    <w:rsid w:val="005060CE"/>
    <w:rsid w:val="00512C82"/>
    <w:rsid w:val="00514980"/>
    <w:rsid w:val="00515463"/>
    <w:rsid w:val="005210F2"/>
    <w:rsid w:val="00522F40"/>
    <w:rsid w:val="00523B7A"/>
    <w:rsid w:val="00524EB6"/>
    <w:rsid w:val="0052759A"/>
    <w:rsid w:val="005318BF"/>
    <w:rsid w:val="005378A4"/>
    <w:rsid w:val="00540FFD"/>
    <w:rsid w:val="005427DD"/>
    <w:rsid w:val="00555700"/>
    <w:rsid w:val="005611E8"/>
    <w:rsid w:val="00563B03"/>
    <w:rsid w:val="00564600"/>
    <w:rsid w:val="00565910"/>
    <w:rsid w:val="00567CDB"/>
    <w:rsid w:val="00570E4A"/>
    <w:rsid w:val="00571E05"/>
    <w:rsid w:val="00574A4C"/>
    <w:rsid w:val="00575859"/>
    <w:rsid w:val="00576D5D"/>
    <w:rsid w:val="00577701"/>
    <w:rsid w:val="005820C5"/>
    <w:rsid w:val="00587C24"/>
    <w:rsid w:val="00591108"/>
    <w:rsid w:val="00592370"/>
    <w:rsid w:val="00594D89"/>
    <w:rsid w:val="005973AD"/>
    <w:rsid w:val="005A1A1A"/>
    <w:rsid w:val="005A1BDD"/>
    <w:rsid w:val="005A213F"/>
    <w:rsid w:val="005A2442"/>
    <w:rsid w:val="005A45FC"/>
    <w:rsid w:val="005A5CD1"/>
    <w:rsid w:val="005B42ED"/>
    <w:rsid w:val="005B4433"/>
    <w:rsid w:val="005B5FAB"/>
    <w:rsid w:val="005B6E72"/>
    <w:rsid w:val="005C1367"/>
    <w:rsid w:val="005C6020"/>
    <w:rsid w:val="005D1F83"/>
    <w:rsid w:val="005D2005"/>
    <w:rsid w:val="005D36FC"/>
    <w:rsid w:val="005D45E2"/>
    <w:rsid w:val="005E02DA"/>
    <w:rsid w:val="005E1EDA"/>
    <w:rsid w:val="005E32BA"/>
    <w:rsid w:val="005F061C"/>
    <w:rsid w:val="005F31B0"/>
    <w:rsid w:val="005F60BA"/>
    <w:rsid w:val="005F7A20"/>
    <w:rsid w:val="0060389F"/>
    <w:rsid w:val="00606172"/>
    <w:rsid w:val="00612F60"/>
    <w:rsid w:val="00612FE3"/>
    <w:rsid w:val="00621857"/>
    <w:rsid w:val="0062775E"/>
    <w:rsid w:val="00631C70"/>
    <w:rsid w:val="00633507"/>
    <w:rsid w:val="00644B40"/>
    <w:rsid w:val="0065729A"/>
    <w:rsid w:val="00662668"/>
    <w:rsid w:val="006663CD"/>
    <w:rsid w:val="00670383"/>
    <w:rsid w:val="00672CFD"/>
    <w:rsid w:val="0067512D"/>
    <w:rsid w:val="00676E6A"/>
    <w:rsid w:val="006818ED"/>
    <w:rsid w:val="006823F3"/>
    <w:rsid w:val="00685E5E"/>
    <w:rsid w:val="006905A5"/>
    <w:rsid w:val="0069067E"/>
    <w:rsid w:val="0069320F"/>
    <w:rsid w:val="00693A78"/>
    <w:rsid w:val="00693A9F"/>
    <w:rsid w:val="00695685"/>
    <w:rsid w:val="006A00C8"/>
    <w:rsid w:val="006A4BA1"/>
    <w:rsid w:val="006A55AA"/>
    <w:rsid w:val="006A6130"/>
    <w:rsid w:val="006B6AE6"/>
    <w:rsid w:val="006C6D23"/>
    <w:rsid w:val="006D071A"/>
    <w:rsid w:val="006D51BF"/>
    <w:rsid w:val="006D526A"/>
    <w:rsid w:val="006D679A"/>
    <w:rsid w:val="006D6C6D"/>
    <w:rsid w:val="006E1D06"/>
    <w:rsid w:val="006E36CD"/>
    <w:rsid w:val="006E3BD5"/>
    <w:rsid w:val="006F077D"/>
    <w:rsid w:val="006F2C66"/>
    <w:rsid w:val="006F4111"/>
    <w:rsid w:val="006F5467"/>
    <w:rsid w:val="006F731A"/>
    <w:rsid w:val="00706A65"/>
    <w:rsid w:val="00710A9F"/>
    <w:rsid w:val="007127D5"/>
    <w:rsid w:val="00714192"/>
    <w:rsid w:val="00716A35"/>
    <w:rsid w:val="00716ED2"/>
    <w:rsid w:val="0071761F"/>
    <w:rsid w:val="00720416"/>
    <w:rsid w:val="0072141B"/>
    <w:rsid w:val="007251CB"/>
    <w:rsid w:val="00726FDF"/>
    <w:rsid w:val="00727062"/>
    <w:rsid w:val="007272B1"/>
    <w:rsid w:val="00732CB7"/>
    <w:rsid w:val="00734F2F"/>
    <w:rsid w:val="00740A04"/>
    <w:rsid w:val="00742092"/>
    <w:rsid w:val="00747333"/>
    <w:rsid w:val="00751E8B"/>
    <w:rsid w:val="00752C5B"/>
    <w:rsid w:val="00756537"/>
    <w:rsid w:val="00756E6F"/>
    <w:rsid w:val="00773347"/>
    <w:rsid w:val="007764FF"/>
    <w:rsid w:val="0077706B"/>
    <w:rsid w:val="00777505"/>
    <w:rsid w:val="00780186"/>
    <w:rsid w:val="007857E7"/>
    <w:rsid w:val="007867C2"/>
    <w:rsid w:val="007911EC"/>
    <w:rsid w:val="00792FB8"/>
    <w:rsid w:val="00793F95"/>
    <w:rsid w:val="00796D9C"/>
    <w:rsid w:val="007A1CDD"/>
    <w:rsid w:val="007A2D07"/>
    <w:rsid w:val="007A313F"/>
    <w:rsid w:val="007A3F61"/>
    <w:rsid w:val="007A6600"/>
    <w:rsid w:val="007A7FA0"/>
    <w:rsid w:val="007B0975"/>
    <w:rsid w:val="007B63A9"/>
    <w:rsid w:val="007C078A"/>
    <w:rsid w:val="007C0E5F"/>
    <w:rsid w:val="007C319C"/>
    <w:rsid w:val="007C6CB4"/>
    <w:rsid w:val="007D18C7"/>
    <w:rsid w:val="007D4498"/>
    <w:rsid w:val="007D7EC4"/>
    <w:rsid w:val="007F2689"/>
    <w:rsid w:val="007F4962"/>
    <w:rsid w:val="007F4E1D"/>
    <w:rsid w:val="0080318E"/>
    <w:rsid w:val="00807CC7"/>
    <w:rsid w:val="00813BA0"/>
    <w:rsid w:val="00814278"/>
    <w:rsid w:val="00815FB4"/>
    <w:rsid w:val="00820A7C"/>
    <w:rsid w:val="00825DB8"/>
    <w:rsid w:val="008317A2"/>
    <w:rsid w:val="008326E0"/>
    <w:rsid w:val="00832897"/>
    <w:rsid w:val="00840E7B"/>
    <w:rsid w:val="008411A3"/>
    <w:rsid w:val="0084250A"/>
    <w:rsid w:val="00843A4F"/>
    <w:rsid w:val="00845131"/>
    <w:rsid w:val="00850609"/>
    <w:rsid w:val="00851DED"/>
    <w:rsid w:val="00853A66"/>
    <w:rsid w:val="00862C4B"/>
    <w:rsid w:val="0087377A"/>
    <w:rsid w:val="0087720D"/>
    <w:rsid w:val="00877AFE"/>
    <w:rsid w:val="00877F78"/>
    <w:rsid w:val="00881829"/>
    <w:rsid w:val="008853F1"/>
    <w:rsid w:val="00885988"/>
    <w:rsid w:val="00886E15"/>
    <w:rsid w:val="008877FA"/>
    <w:rsid w:val="00887E79"/>
    <w:rsid w:val="00890FE2"/>
    <w:rsid w:val="00891047"/>
    <w:rsid w:val="00892782"/>
    <w:rsid w:val="0089474A"/>
    <w:rsid w:val="008A3FA6"/>
    <w:rsid w:val="008A4F2B"/>
    <w:rsid w:val="008C3393"/>
    <w:rsid w:val="008C3F68"/>
    <w:rsid w:val="008C5952"/>
    <w:rsid w:val="008C6394"/>
    <w:rsid w:val="008D08C9"/>
    <w:rsid w:val="008D2228"/>
    <w:rsid w:val="008D2EF3"/>
    <w:rsid w:val="008D3096"/>
    <w:rsid w:val="008D4521"/>
    <w:rsid w:val="008D4E0F"/>
    <w:rsid w:val="008D5AF2"/>
    <w:rsid w:val="008D766F"/>
    <w:rsid w:val="008E1DCD"/>
    <w:rsid w:val="008E3D2D"/>
    <w:rsid w:val="008E570C"/>
    <w:rsid w:val="008E604C"/>
    <w:rsid w:val="008E6AA5"/>
    <w:rsid w:val="008F1DD9"/>
    <w:rsid w:val="008F2256"/>
    <w:rsid w:val="008F2988"/>
    <w:rsid w:val="008F67E3"/>
    <w:rsid w:val="008F7D2E"/>
    <w:rsid w:val="009046C9"/>
    <w:rsid w:val="00904F9F"/>
    <w:rsid w:val="00911168"/>
    <w:rsid w:val="00911239"/>
    <w:rsid w:val="009136BC"/>
    <w:rsid w:val="009174C8"/>
    <w:rsid w:val="0092098F"/>
    <w:rsid w:val="0092705E"/>
    <w:rsid w:val="0093100D"/>
    <w:rsid w:val="00934FBC"/>
    <w:rsid w:val="009355C7"/>
    <w:rsid w:val="00935618"/>
    <w:rsid w:val="00935C9A"/>
    <w:rsid w:val="00936974"/>
    <w:rsid w:val="00940A22"/>
    <w:rsid w:val="00942F32"/>
    <w:rsid w:val="009513A2"/>
    <w:rsid w:val="00954851"/>
    <w:rsid w:val="00955481"/>
    <w:rsid w:val="00957D20"/>
    <w:rsid w:val="00957DAF"/>
    <w:rsid w:val="00965B33"/>
    <w:rsid w:val="00970156"/>
    <w:rsid w:val="00970EF4"/>
    <w:rsid w:val="00972566"/>
    <w:rsid w:val="00973769"/>
    <w:rsid w:val="009744B6"/>
    <w:rsid w:val="00974614"/>
    <w:rsid w:val="009767C2"/>
    <w:rsid w:val="009801FE"/>
    <w:rsid w:val="00980214"/>
    <w:rsid w:val="00983823"/>
    <w:rsid w:val="00983E00"/>
    <w:rsid w:val="0098570A"/>
    <w:rsid w:val="00985AA8"/>
    <w:rsid w:val="00987079"/>
    <w:rsid w:val="009917B9"/>
    <w:rsid w:val="00993BAF"/>
    <w:rsid w:val="00996C2C"/>
    <w:rsid w:val="009A3F27"/>
    <w:rsid w:val="009A4E78"/>
    <w:rsid w:val="009A6851"/>
    <w:rsid w:val="009B342F"/>
    <w:rsid w:val="009B66AE"/>
    <w:rsid w:val="009C0F18"/>
    <w:rsid w:val="009C3076"/>
    <w:rsid w:val="009C348E"/>
    <w:rsid w:val="009C501E"/>
    <w:rsid w:val="009D037E"/>
    <w:rsid w:val="009D3628"/>
    <w:rsid w:val="009D438D"/>
    <w:rsid w:val="009D5925"/>
    <w:rsid w:val="009D5D4C"/>
    <w:rsid w:val="009D6381"/>
    <w:rsid w:val="009D6E0D"/>
    <w:rsid w:val="009D6FE5"/>
    <w:rsid w:val="009E1821"/>
    <w:rsid w:val="009E2B48"/>
    <w:rsid w:val="009F5A9B"/>
    <w:rsid w:val="009F6C51"/>
    <w:rsid w:val="009F6F5C"/>
    <w:rsid w:val="009F742A"/>
    <w:rsid w:val="00A018E0"/>
    <w:rsid w:val="00A01C7D"/>
    <w:rsid w:val="00A04ABD"/>
    <w:rsid w:val="00A11D04"/>
    <w:rsid w:val="00A1500E"/>
    <w:rsid w:val="00A15888"/>
    <w:rsid w:val="00A1609E"/>
    <w:rsid w:val="00A21EAE"/>
    <w:rsid w:val="00A22BA5"/>
    <w:rsid w:val="00A22DE9"/>
    <w:rsid w:val="00A2331D"/>
    <w:rsid w:val="00A24F00"/>
    <w:rsid w:val="00A2656D"/>
    <w:rsid w:val="00A2726A"/>
    <w:rsid w:val="00A35579"/>
    <w:rsid w:val="00A36DA6"/>
    <w:rsid w:val="00A37D99"/>
    <w:rsid w:val="00A44109"/>
    <w:rsid w:val="00A459B9"/>
    <w:rsid w:val="00A45DAD"/>
    <w:rsid w:val="00A5132B"/>
    <w:rsid w:val="00A515EC"/>
    <w:rsid w:val="00A51B99"/>
    <w:rsid w:val="00A56786"/>
    <w:rsid w:val="00A66647"/>
    <w:rsid w:val="00A66E49"/>
    <w:rsid w:val="00A67D1C"/>
    <w:rsid w:val="00A67F20"/>
    <w:rsid w:val="00A8187C"/>
    <w:rsid w:val="00A85BED"/>
    <w:rsid w:val="00A94A72"/>
    <w:rsid w:val="00A94B5D"/>
    <w:rsid w:val="00A950B7"/>
    <w:rsid w:val="00AA1962"/>
    <w:rsid w:val="00AA57BC"/>
    <w:rsid w:val="00AA5B57"/>
    <w:rsid w:val="00AA6561"/>
    <w:rsid w:val="00AA6D5D"/>
    <w:rsid w:val="00AB2114"/>
    <w:rsid w:val="00AC16DB"/>
    <w:rsid w:val="00AC54F1"/>
    <w:rsid w:val="00AC7977"/>
    <w:rsid w:val="00AD4525"/>
    <w:rsid w:val="00AD48DD"/>
    <w:rsid w:val="00AD5BAF"/>
    <w:rsid w:val="00AD6ADB"/>
    <w:rsid w:val="00AD6DC9"/>
    <w:rsid w:val="00AE104D"/>
    <w:rsid w:val="00AF1993"/>
    <w:rsid w:val="00AF2FF6"/>
    <w:rsid w:val="00AF5384"/>
    <w:rsid w:val="00B0295F"/>
    <w:rsid w:val="00B0357E"/>
    <w:rsid w:val="00B035B1"/>
    <w:rsid w:val="00B05030"/>
    <w:rsid w:val="00B05E77"/>
    <w:rsid w:val="00B132C8"/>
    <w:rsid w:val="00B13DB6"/>
    <w:rsid w:val="00B1445F"/>
    <w:rsid w:val="00B20B0A"/>
    <w:rsid w:val="00B21CEE"/>
    <w:rsid w:val="00B22F90"/>
    <w:rsid w:val="00B24D04"/>
    <w:rsid w:val="00B40A5F"/>
    <w:rsid w:val="00B46D04"/>
    <w:rsid w:val="00B50F0D"/>
    <w:rsid w:val="00B51131"/>
    <w:rsid w:val="00B5556D"/>
    <w:rsid w:val="00B6539A"/>
    <w:rsid w:val="00B65D60"/>
    <w:rsid w:val="00B70F56"/>
    <w:rsid w:val="00B716B8"/>
    <w:rsid w:val="00B72A65"/>
    <w:rsid w:val="00B73D9E"/>
    <w:rsid w:val="00B7441C"/>
    <w:rsid w:val="00B77131"/>
    <w:rsid w:val="00B77313"/>
    <w:rsid w:val="00B816A2"/>
    <w:rsid w:val="00B83762"/>
    <w:rsid w:val="00B83E5F"/>
    <w:rsid w:val="00B84B9C"/>
    <w:rsid w:val="00B94233"/>
    <w:rsid w:val="00B9489A"/>
    <w:rsid w:val="00B95090"/>
    <w:rsid w:val="00B9675A"/>
    <w:rsid w:val="00BA2271"/>
    <w:rsid w:val="00BB3F11"/>
    <w:rsid w:val="00BB4390"/>
    <w:rsid w:val="00BB77CB"/>
    <w:rsid w:val="00BC248D"/>
    <w:rsid w:val="00BC28BC"/>
    <w:rsid w:val="00BC40A6"/>
    <w:rsid w:val="00BD1DE5"/>
    <w:rsid w:val="00BD46CE"/>
    <w:rsid w:val="00BE5335"/>
    <w:rsid w:val="00BE7C66"/>
    <w:rsid w:val="00C07DD4"/>
    <w:rsid w:val="00C13CF6"/>
    <w:rsid w:val="00C15269"/>
    <w:rsid w:val="00C17642"/>
    <w:rsid w:val="00C20E2F"/>
    <w:rsid w:val="00C21EFB"/>
    <w:rsid w:val="00C2564D"/>
    <w:rsid w:val="00C37BAC"/>
    <w:rsid w:val="00C37F78"/>
    <w:rsid w:val="00C406F7"/>
    <w:rsid w:val="00C42350"/>
    <w:rsid w:val="00C44ACA"/>
    <w:rsid w:val="00C51F1E"/>
    <w:rsid w:val="00C576B8"/>
    <w:rsid w:val="00C62B21"/>
    <w:rsid w:val="00C649C3"/>
    <w:rsid w:val="00C73D6A"/>
    <w:rsid w:val="00C7416A"/>
    <w:rsid w:val="00C75400"/>
    <w:rsid w:val="00C8591E"/>
    <w:rsid w:val="00C85C02"/>
    <w:rsid w:val="00C93CFB"/>
    <w:rsid w:val="00C94242"/>
    <w:rsid w:val="00CA255A"/>
    <w:rsid w:val="00CC056A"/>
    <w:rsid w:val="00CC15DB"/>
    <w:rsid w:val="00CC1E43"/>
    <w:rsid w:val="00CC4E82"/>
    <w:rsid w:val="00CC5E0F"/>
    <w:rsid w:val="00CC6F03"/>
    <w:rsid w:val="00CD0F42"/>
    <w:rsid w:val="00CD2DE1"/>
    <w:rsid w:val="00CD7F02"/>
    <w:rsid w:val="00CE06E4"/>
    <w:rsid w:val="00CE0DD6"/>
    <w:rsid w:val="00CE3FB4"/>
    <w:rsid w:val="00CE6289"/>
    <w:rsid w:val="00CF0A10"/>
    <w:rsid w:val="00CF3A59"/>
    <w:rsid w:val="00CF3D6D"/>
    <w:rsid w:val="00CF5DB2"/>
    <w:rsid w:val="00D00F6D"/>
    <w:rsid w:val="00D03007"/>
    <w:rsid w:val="00D06800"/>
    <w:rsid w:val="00D10C58"/>
    <w:rsid w:val="00D11E21"/>
    <w:rsid w:val="00D1202D"/>
    <w:rsid w:val="00D14144"/>
    <w:rsid w:val="00D201AD"/>
    <w:rsid w:val="00D23BFF"/>
    <w:rsid w:val="00D24EE8"/>
    <w:rsid w:val="00D276B0"/>
    <w:rsid w:val="00D30392"/>
    <w:rsid w:val="00D3082A"/>
    <w:rsid w:val="00D3420C"/>
    <w:rsid w:val="00D34C64"/>
    <w:rsid w:val="00D4788B"/>
    <w:rsid w:val="00D514A5"/>
    <w:rsid w:val="00D55DAD"/>
    <w:rsid w:val="00D60C89"/>
    <w:rsid w:val="00D62953"/>
    <w:rsid w:val="00D65FE5"/>
    <w:rsid w:val="00D66CEC"/>
    <w:rsid w:val="00D702B1"/>
    <w:rsid w:val="00D71647"/>
    <w:rsid w:val="00D7288B"/>
    <w:rsid w:val="00D74981"/>
    <w:rsid w:val="00D80572"/>
    <w:rsid w:val="00D80655"/>
    <w:rsid w:val="00D80732"/>
    <w:rsid w:val="00D86B4E"/>
    <w:rsid w:val="00D91180"/>
    <w:rsid w:val="00D931E2"/>
    <w:rsid w:val="00D96D6C"/>
    <w:rsid w:val="00DA5481"/>
    <w:rsid w:val="00DA61CF"/>
    <w:rsid w:val="00DA7BC0"/>
    <w:rsid w:val="00DB7DB1"/>
    <w:rsid w:val="00DC4414"/>
    <w:rsid w:val="00DC5B7F"/>
    <w:rsid w:val="00DC5CC1"/>
    <w:rsid w:val="00DC632A"/>
    <w:rsid w:val="00DC7248"/>
    <w:rsid w:val="00DD04DF"/>
    <w:rsid w:val="00DD465F"/>
    <w:rsid w:val="00DD520C"/>
    <w:rsid w:val="00DD711B"/>
    <w:rsid w:val="00DD7684"/>
    <w:rsid w:val="00DE39C6"/>
    <w:rsid w:val="00DF201A"/>
    <w:rsid w:val="00DF74C3"/>
    <w:rsid w:val="00E024E0"/>
    <w:rsid w:val="00E039F1"/>
    <w:rsid w:val="00E156B1"/>
    <w:rsid w:val="00E15B8B"/>
    <w:rsid w:val="00E16894"/>
    <w:rsid w:val="00E24D87"/>
    <w:rsid w:val="00E25FC7"/>
    <w:rsid w:val="00E31953"/>
    <w:rsid w:val="00E3324E"/>
    <w:rsid w:val="00E347B3"/>
    <w:rsid w:val="00E35747"/>
    <w:rsid w:val="00E36439"/>
    <w:rsid w:val="00E417EF"/>
    <w:rsid w:val="00E44D4E"/>
    <w:rsid w:val="00E4636B"/>
    <w:rsid w:val="00E51EB8"/>
    <w:rsid w:val="00E52A88"/>
    <w:rsid w:val="00E53456"/>
    <w:rsid w:val="00E613B3"/>
    <w:rsid w:val="00E6481C"/>
    <w:rsid w:val="00E65EC7"/>
    <w:rsid w:val="00E664A1"/>
    <w:rsid w:val="00E70B62"/>
    <w:rsid w:val="00E71942"/>
    <w:rsid w:val="00E72365"/>
    <w:rsid w:val="00E72B4F"/>
    <w:rsid w:val="00E75878"/>
    <w:rsid w:val="00E80152"/>
    <w:rsid w:val="00E93550"/>
    <w:rsid w:val="00E951BB"/>
    <w:rsid w:val="00EA267E"/>
    <w:rsid w:val="00EA2A97"/>
    <w:rsid w:val="00EA560D"/>
    <w:rsid w:val="00EA572C"/>
    <w:rsid w:val="00EA5EBC"/>
    <w:rsid w:val="00EB41AA"/>
    <w:rsid w:val="00EB757E"/>
    <w:rsid w:val="00EC1BDA"/>
    <w:rsid w:val="00EC5AA0"/>
    <w:rsid w:val="00ED2AC1"/>
    <w:rsid w:val="00ED323D"/>
    <w:rsid w:val="00ED49CC"/>
    <w:rsid w:val="00ED6F2A"/>
    <w:rsid w:val="00EE0BDE"/>
    <w:rsid w:val="00EE696C"/>
    <w:rsid w:val="00EE76D6"/>
    <w:rsid w:val="00EF5837"/>
    <w:rsid w:val="00EF5E1F"/>
    <w:rsid w:val="00EF75F0"/>
    <w:rsid w:val="00EF76C8"/>
    <w:rsid w:val="00EF7880"/>
    <w:rsid w:val="00F05357"/>
    <w:rsid w:val="00F07420"/>
    <w:rsid w:val="00F10723"/>
    <w:rsid w:val="00F13B7D"/>
    <w:rsid w:val="00F17123"/>
    <w:rsid w:val="00F17E82"/>
    <w:rsid w:val="00F26FB6"/>
    <w:rsid w:val="00F3153F"/>
    <w:rsid w:val="00F31A52"/>
    <w:rsid w:val="00F40142"/>
    <w:rsid w:val="00F55B77"/>
    <w:rsid w:val="00F57DD1"/>
    <w:rsid w:val="00F60767"/>
    <w:rsid w:val="00F60B34"/>
    <w:rsid w:val="00F652F4"/>
    <w:rsid w:val="00F772BC"/>
    <w:rsid w:val="00F808ED"/>
    <w:rsid w:val="00F81D0C"/>
    <w:rsid w:val="00F87DD8"/>
    <w:rsid w:val="00F90411"/>
    <w:rsid w:val="00F9141B"/>
    <w:rsid w:val="00F96E7B"/>
    <w:rsid w:val="00F97303"/>
    <w:rsid w:val="00FA52FA"/>
    <w:rsid w:val="00FA7EF6"/>
    <w:rsid w:val="00FB6D50"/>
    <w:rsid w:val="00FC2E3A"/>
    <w:rsid w:val="00FC43D0"/>
    <w:rsid w:val="00FC5BA2"/>
    <w:rsid w:val="00FC5C9D"/>
    <w:rsid w:val="00FD3338"/>
    <w:rsid w:val="00FD6981"/>
    <w:rsid w:val="00FE0795"/>
    <w:rsid w:val="00FE2860"/>
    <w:rsid w:val="00FF1AD4"/>
    <w:rsid w:val="00FF2945"/>
    <w:rsid w:val="00FF6EFD"/>
    <w:rsid w:val="014E26DB"/>
    <w:rsid w:val="01D35C4E"/>
    <w:rsid w:val="03837936"/>
    <w:rsid w:val="05392FE6"/>
    <w:rsid w:val="05AE605F"/>
    <w:rsid w:val="065F3CD6"/>
    <w:rsid w:val="077E2A57"/>
    <w:rsid w:val="07931E1C"/>
    <w:rsid w:val="08C0216A"/>
    <w:rsid w:val="09286BA0"/>
    <w:rsid w:val="0A1B3176"/>
    <w:rsid w:val="0BC300AE"/>
    <w:rsid w:val="0C2321C5"/>
    <w:rsid w:val="0E8F352E"/>
    <w:rsid w:val="0F1108C5"/>
    <w:rsid w:val="10A27B8D"/>
    <w:rsid w:val="10D80231"/>
    <w:rsid w:val="117514DD"/>
    <w:rsid w:val="1282606E"/>
    <w:rsid w:val="145B4DBE"/>
    <w:rsid w:val="147976DB"/>
    <w:rsid w:val="18CE3F38"/>
    <w:rsid w:val="18CF62D0"/>
    <w:rsid w:val="195B4FF2"/>
    <w:rsid w:val="1A7032F0"/>
    <w:rsid w:val="1AD16C11"/>
    <w:rsid w:val="1AF62E47"/>
    <w:rsid w:val="1B7C1628"/>
    <w:rsid w:val="1B851185"/>
    <w:rsid w:val="1BBF01EB"/>
    <w:rsid w:val="1CB36995"/>
    <w:rsid w:val="1CC222FA"/>
    <w:rsid w:val="1CD062F5"/>
    <w:rsid w:val="1ED234F6"/>
    <w:rsid w:val="1EFF7168"/>
    <w:rsid w:val="1F0A017C"/>
    <w:rsid w:val="1FCD682B"/>
    <w:rsid w:val="1FFF0DCD"/>
    <w:rsid w:val="2063391C"/>
    <w:rsid w:val="20FA2EAA"/>
    <w:rsid w:val="224927CC"/>
    <w:rsid w:val="235E4892"/>
    <w:rsid w:val="23D322D3"/>
    <w:rsid w:val="24B97EB5"/>
    <w:rsid w:val="257B2ABA"/>
    <w:rsid w:val="263503C5"/>
    <w:rsid w:val="27557D21"/>
    <w:rsid w:val="28873F74"/>
    <w:rsid w:val="29110CF3"/>
    <w:rsid w:val="2BC75AEB"/>
    <w:rsid w:val="2C5667E1"/>
    <w:rsid w:val="2CA07D6D"/>
    <w:rsid w:val="2D051E11"/>
    <w:rsid w:val="2D541EEA"/>
    <w:rsid w:val="2EC4290F"/>
    <w:rsid w:val="307F111D"/>
    <w:rsid w:val="314F15F9"/>
    <w:rsid w:val="31710444"/>
    <w:rsid w:val="332E5718"/>
    <w:rsid w:val="33820815"/>
    <w:rsid w:val="35D048EE"/>
    <w:rsid w:val="3AC06BF4"/>
    <w:rsid w:val="3B405552"/>
    <w:rsid w:val="3B6C128B"/>
    <w:rsid w:val="3BD10DFA"/>
    <w:rsid w:val="3CF84295"/>
    <w:rsid w:val="3DA231A7"/>
    <w:rsid w:val="3DF90929"/>
    <w:rsid w:val="3DFB0455"/>
    <w:rsid w:val="3F7D74B7"/>
    <w:rsid w:val="3FA739F4"/>
    <w:rsid w:val="41B41E81"/>
    <w:rsid w:val="43156C5D"/>
    <w:rsid w:val="43230FCC"/>
    <w:rsid w:val="43ED7777"/>
    <w:rsid w:val="442E0E6E"/>
    <w:rsid w:val="44CA531F"/>
    <w:rsid w:val="45561F04"/>
    <w:rsid w:val="45B91418"/>
    <w:rsid w:val="47456DDE"/>
    <w:rsid w:val="48796508"/>
    <w:rsid w:val="49D658C4"/>
    <w:rsid w:val="4AAB3DC8"/>
    <w:rsid w:val="4B68763B"/>
    <w:rsid w:val="4BE41090"/>
    <w:rsid w:val="4BFC55DA"/>
    <w:rsid w:val="4F830541"/>
    <w:rsid w:val="50D9496F"/>
    <w:rsid w:val="529E1986"/>
    <w:rsid w:val="548D462B"/>
    <w:rsid w:val="5526399D"/>
    <w:rsid w:val="55857963"/>
    <w:rsid w:val="564E28F6"/>
    <w:rsid w:val="57514DC5"/>
    <w:rsid w:val="584C2019"/>
    <w:rsid w:val="587646D8"/>
    <w:rsid w:val="59B72516"/>
    <w:rsid w:val="5A0B43C6"/>
    <w:rsid w:val="5C9635DC"/>
    <w:rsid w:val="5CC55041"/>
    <w:rsid w:val="5D421E2A"/>
    <w:rsid w:val="5D8750FF"/>
    <w:rsid w:val="5EE06398"/>
    <w:rsid w:val="5FA024AF"/>
    <w:rsid w:val="61135650"/>
    <w:rsid w:val="62E81D53"/>
    <w:rsid w:val="631728A2"/>
    <w:rsid w:val="636B232C"/>
    <w:rsid w:val="63E46773"/>
    <w:rsid w:val="6458031A"/>
    <w:rsid w:val="653B34A1"/>
    <w:rsid w:val="66184C86"/>
    <w:rsid w:val="673F1E3D"/>
    <w:rsid w:val="67FF2D16"/>
    <w:rsid w:val="68336A02"/>
    <w:rsid w:val="697F1BA4"/>
    <w:rsid w:val="6BCE4FEF"/>
    <w:rsid w:val="6C7B1C00"/>
    <w:rsid w:val="6CCD3C0B"/>
    <w:rsid w:val="6D8D3757"/>
    <w:rsid w:val="6D8F394B"/>
    <w:rsid w:val="6EF8224C"/>
    <w:rsid w:val="6F727941"/>
    <w:rsid w:val="70AC53F2"/>
    <w:rsid w:val="71273E5C"/>
    <w:rsid w:val="715507FE"/>
    <w:rsid w:val="726760BC"/>
    <w:rsid w:val="738C041D"/>
    <w:rsid w:val="76020EAA"/>
    <w:rsid w:val="779B4644"/>
    <w:rsid w:val="793421FD"/>
    <w:rsid w:val="79BF2F79"/>
    <w:rsid w:val="7B1D2D88"/>
    <w:rsid w:val="7B7F1B1B"/>
    <w:rsid w:val="7BCB24C7"/>
    <w:rsid w:val="7C515082"/>
    <w:rsid w:val="7CBB1486"/>
    <w:rsid w:val="7D060396"/>
    <w:rsid w:val="7D2476F9"/>
    <w:rsid w:val="7D7776E4"/>
    <w:rsid w:val="7F010848"/>
    <w:rsid w:val="7F306E0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iPriority="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2">
    <w:name w:val="heading 1"/>
    <w:basedOn w:val="1"/>
    <w:next w:val="1"/>
    <w:link w:val="16"/>
    <w:qFormat/>
    <w:uiPriority w:val="9"/>
    <w:pPr>
      <w:widowControl/>
      <w:spacing w:before="100" w:beforeAutospacing="1" w:after="100" w:afterAutospacing="1"/>
      <w:jc w:val="left"/>
      <w:outlineLvl w:val="0"/>
    </w:pPr>
    <w:rPr>
      <w:rFonts w:ascii="宋体" w:hAnsi="宋体"/>
      <w:b/>
      <w:bCs/>
      <w:kern w:val="36"/>
      <w:sz w:val="48"/>
      <w:szCs w:val="4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rPr>
      <w:rFonts w:ascii="仿宋_GB2312" w:eastAsia="仿宋_GB2312"/>
      <w:sz w:val="28"/>
    </w:rPr>
  </w:style>
  <w:style w:type="paragraph" w:styleId="4">
    <w:name w:val="Plain Text"/>
    <w:basedOn w:val="1"/>
    <w:link w:val="17"/>
    <w:qFormat/>
    <w:uiPriority w:val="99"/>
    <w:rPr>
      <w:rFonts w:ascii="宋体" w:hAnsi="Courier New"/>
      <w:szCs w:val="21"/>
    </w:rPr>
  </w:style>
  <w:style w:type="paragraph" w:styleId="5">
    <w:name w:val="Date"/>
    <w:basedOn w:val="1"/>
    <w:next w:val="1"/>
    <w:link w:val="18"/>
    <w:qFormat/>
    <w:uiPriority w:val="99"/>
    <w:pPr>
      <w:ind w:left="100" w:leftChars="2500"/>
    </w:pPr>
  </w:style>
  <w:style w:type="paragraph" w:styleId="6">
    <w:name w:val="Balloon Text"/>
    <w:basedOn w:val="1"/>
    <w:link w:val="19"/>
    <w:unhideWhenUsed/>
    <w:qFormat/>
    <w:uiPriority w:val="99"/>
    <w:rPr>
      <w:rFonts w:ascii="Calibri" w:hAnsi="Calibri"/>
      <w:sz w:val="18"/>
      <w:szCs w:val="18"/>
    </w:rPr>
  </w:style>
  <w:style w:type="paragraph" w:styleId="7">
    <w:name w:val="footer"/>
    <w:basedOn w:val="1"/>
    <w:link w:val="20"/>
    <w:qFormat/>
    <w:uiPriority w:val="99"/>
    <w:pPr>
      <w:tabs>
        <w:tab w:val="center" w:pos="4153"/>
        <w:tab w:val="right" w:pos="8306"/>
      </w:tabs>
      <w:snapToGrid w:val="0"/>
      <w:jc w:val="left"/>
    </w:pPr>
    <w:rPr>
      <w:sz w:val="18"/>
      <w:szCs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kern w:val="0"/>
      <w:sz w:val="24"/>
      <w:szCs w:val="20"/>
    </w:rPr>
  </w:style>
  <w:style w:type="paragraph" w:styleId="10">
    <w:name w:val="Body Text First Indent 2"/>
    <w:unhideWhenUsed/>
    <w:qFormat/>
    <w:uiPriority w:val="99"/>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table" w:styleId="12">
    <w:name w:val="Table Grid"/>
    <w:basedOn w:val="11"/>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22"/>
    <w:rPr>
      <w:b/>
      <w:bCs/>
    </w:rPr>
  </w:style>
  <w:style w:type="character" w:styleId="15">
    <w:name w:val="page number"/>
    <w:qFormat/>
    <w:uiPriority w:val="0"/>
  </w:style>
  <w:style w:type="character" w:customStyle="1" w:styleId="16">
    <w:name w:val="标题 1 Char"/>
    <w:link w:val="2"/>
    <w:qFormat/>
    <w:uiPriority w:val="9"/>
    <w:rPr>
      <w:rFonts w:ascii="宋体" w:hAnsi="宋体"/>
      <w:b/>
      <w:bCs/>
      <w:kern w:val="36"/>
      <w:sz w:val="48"/>
      <w:szCs w:val="48"/>
    </w:rPr>
  </w:style>
  <w:style w:type="character" w:customStyle="1" w:styleId="17">
    <w:name w:val="纯文本 Char"/>
    <w:link w:val="4"/>
    <w:qFormat/>
    <w:uiPriority w:val="99"/>
    <w:rPr>
      <w:rFonts w:ascii="宋体" w:hAnsi="Courier New" w:cs="Courier New"/>
      <w:kern w:val="2"/>
      <w:sz w:val="21"/>
      <w:szCs w:val="21"/>
    </w:rPr>
  </w:style>
  <w:style w:type="character" w:customStyle="1" w:styleId="18">
    <w:name w:val="日期 Char"/>
    <w:link w:val="5"/>
    <w:qFormat/>
    <w:uiPriority w:val="99"/>
    <w:rPr>
      <w:kern w:val="2"/>
      <w:sz w:val="21"/>
      <w:szCs w:val="24"/>
    </w:rPr>
  </w:style>
  <w:style w:type="character" w:customStyle="1" w:styleId="19">
    <w:name w:val="批注框文本 Char"/>
    <w:link w:val="6"/>
    <w:qFormat/>
    <w:uiPriority w:val="99"/>
    <w:rPr>
      <w:rFonts w:ascii="Calibri" w:hAnsi="Calibri"/>
      <w:kern w:val="2"/>
      <w:sz w:val="18"/>
      <w:szCs w:val="18"/>
    </w:rPr>
  </w:style>
  <w:style w:type="character" w:customStyle="1" w:styleId="20">
    <w:name w:val="页脚 Char"/>
    <w:link w:val="7"/>
    <w:qFormat/>
    <w:uiPriority w:val="99"/>
    <w:rPr>
      <w:kern w:val="2"/>
      <w:sz w:val="18"/>
      <w:szCs w:val="18"/>
    </w:rPr>
  </w:style>
  <w:style w:type="character" w:customStyle="1" w:styleId="21">
    <w:name w:val="页眉 Char"/>
    <w:link w:val="8"/>
    <w:qFormat/>
    <w:uiPriority w:val="0"/>
    <w:rPr>
      <w:kern w:val="2"/>
      <w:sz w:val="18"/>
      <w:szCs w:val="18"/>
    </w:rPr>
  </w:style>
  <w:style w:type="character" w:customStyle="1" w:styleId="22">
    <w:name w:val="纯文本 Char1"/>
    <w:qFormat/>
    <w:uiPriority w:val="0"/>
    <w:rPr>
      <w:rFonts w:ascii="宋体" w:hAnsi="Courier New" w:cs="Courier New"/>
      <w:kern w:val="2"/>
      <w:sz w:val="21"/>
      <w:szCs w:val="21"/>
    </w:rPr>
  </w:style>
  <w:style w:type="paragraph" w:customStyle="1" w:styleId="23">
    <w:name w:val="p0"/>
    <w:basedOn w:val="1"/>
    <w:qFormat/>
    <w:uiPriority w:val="0"/>
    <w:rPr>
      <w:szCs w:val="20"/>
    </w:rPr>
  </w:style>
  <w:style w:type="paragraph" w:customStyle="1" w:styleId="24">
    <w:name w:val="_Style 10"/>
    <w:basedOn w:val="1"/>
    <w:qFormat/>
    <w:uiPriority w:val="0"/>
    <w:rPr>
      <w:kern w:val="0"/>
      <w:szCs w:val="21"/>
    </w:rPr>
  </w:style>
  <w:style w:type="paragraph" w:customStyle="1" w:styleId="25">
    <w:name w:val="List Paragraph"/>
    <w:basedOn w:val="1"/>
    <w:qFormat/>
    <w:uiPriority w:val="0"/>
    <w:pPr>
      <w:ind w:firstLine="420" w:firstLineChars="200"/>
    </w:pPr>
    <w:rPr>
      <w:rFonts w:ascii="Calibri" w:hAnsi="Calibri"/>
      <w:szCs w:val="22"/>
    </w:rPr>
  </w:style>
  <w:style w:type="paragraph" w:customStyle="1" w:styleId="26">
    <w:name w:val="Char Char Char Char Char Char Char Char Char Char Char Char Char Char Char Char Char Char Char Char Char Char"/>
    <w:basedOn w:val="1"/>
    <w:qFormat/>
    <w:uiPriority w:val="0"/>
    <w:rPr>
      <w:szCs w:val="20"/>
    </w:rPr>
  </w:style>
  <w:style w:type="table" w:customStyle="1" w:styleId="27">
    <w:name w:val="Grid Table 5 Dark Accent 5"/>
    <w:basedOn w:val="11"/>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BACC6"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BACC6"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BACC6"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BACC6" w:themeFill="accent5"/>
      </w:tcPr>
    </w:tblStylePr>
    <w:tblStylePr w:type="band1Vert">
      <w:tcPr>
        <w:shd w:val="clear" w:color="auto" w:fill="B6DDE8" w:themeFill="accent5" w:themeFillTint="66"/>
      </w:tcPr>
    </w:tblStylePr>
    <w:tblStylePr w:type="band1Horz">
      <w:tcPr>
        <w:shd w:val="clear" w:color="auto" w:fill="B6DDE8" w:themeFill="accent5" w:themeFillTint="66"/>
      </w:tcPr>
    </w:tblStyle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微软用户</Company>
  <Pages>34</Pages>
  <Words>8194</Words>
  <Characters>8320</Characters>
  <Lines>2</Lines>
  <Paragraphs>1</Paragraphs>
  <TotalTime>73</TotalTime>
  <ScaleCrop>false</ScaleCrop>
  <LinksUpToDate>false</LinksUpToDate>
  <CharactersWithSpaces>10356</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2020-07-03T05:58:00Z</dcterms:created>
  <dc:creator>微软中国</dc:creator>
  <cp:lastModifiedBy>余婷婷</cp:lastModifiedBy>
  <cp:lastPrinted>2024-03-20T07:14:00Z</cp:lastPrinted>
  <dcterms:modified xsi:type="dcterms:W3CDTF">2024-05-13T07:25:29Z</dcterms:modified>
  <dc:title>渝文广文〔2013〕104号                   签发人：汪  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5BF2FF7614E442D4B6BC095010BD2F33_13</vt:lpwstr>
  </property>
</Properties>
</file>