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2BF" w:rsidRDefault="00F21D9F">
      <w:pPr>
        <w:spacing w:line="600" w:lineRule="exact"/>
        <w:jc w:val="center"/>
        <w:rPr>
          <w:rFonts w:ascii="Times New Roman" w:eastAsia="方正小标宋_GBK" w:hAnsi="Times New Roman" w:cs="Times New Roman"/>
          <w:sz w:val="44"/>
          <w:szCs w:val="32"/>
        </w:rPr>
      </w:pPr>
      <w:r>
        <w:rPr>
          <w:rFonts w:ascii="Times New Roman" w:eastAsia="方正小标宋_GBK" w:hAnsi="Times New Roman" w:cs="Times New Roman" w:hint="eastAsia"/>
          <w:sz w:val="44"/>
          <w:szCs w:val="32"/>
        </w:rPr>
        <w:t>重庆文化艺术职业学院</w:t>
      </w:r>
    </w:p>
    <w:p w:rsidR="004E52BF" w:rsidRDefault="00F21D9F">
      <w:pPr>
        <w:spacing w:line="600" w:lineRule="exact"/>
        <w:jc w:val="center"/>
        <w:rPr>
          <w:rFonts w:ascii="Times New Roman" w:eastAsia="方正小标宋_GBK" w:hAnsi="Times New Roman" w:cs="Times New Roman"/>
          <w:sz w:val="44"/>
          <w:szCs w:val="32"/>
        </w:rPr>
      </w:pPr>
      <w:r>
        <w:rPr>
          <w:rFonts w:ascii="Times New Roman" w:eastAsia="方正小标宋_GBK" w:hAnsi="Times New Roman" w:cs="Times New Roman" w:hint="eastAsia"/>
          <w:sz w:val="44"/>
          <w:szCs w:val="32"/>
        </w:rPr>
        <w:t>2022</w:t>
      </w:r>
      <w:r>
        <w:rPr>
          <w:rFonts w:ascii="Times New Roman" w:eastAsia="方正小标宋_GBK" w:hAnsi="Times New Roman" w:cs="Times New Roman" w:hint="eastAsia"/>
          <w:sz w:val="44"/>
          <w:szCs w:val="32"/>
        </w:rPr>
        <w:t>年度</w:t>
      </w:r>
      <w:r w:rsidR="003A000C">
        <w:rPr>
          <w:rFonts w:ascii="Times New Roman" w:eastAsia="方正小标宋_GBK" w:hAnsi="Times New Roman" w:cs="Times New Roman" w:hint="eastAsia"/>
          <w:sz w:val="44"/>
          <w:szCs w:val="32"/>
        </w:rPr>
        <w:t>单位</w:t>
      </w:r>
      <w:r>
        <w:rPr>
          <w:rFonts w:ascii="Times New Roman" w:eastAsia="方正小标宋_GBK" w:hAnsi="Times New Roman" w:cs="Times New Roman" w:hint="eastAsia"/>
          <w:sz w:val="44"/>
          <w:szCs w:val="32"/>
        </w:rPr>
        <w:t>决算情况说明</w:t>
      </w:r>
    </w:p>
    <w:p w:rsidR="004E52BF" w:rsidRDefault="004E52BF">
      <w:pPr>
        <w:spacing w:line="600" w:lineRule="exact"/>
        <w:jc w:val="center"/>
        <w:rPr>
          <w:rFonts w:ascii="Times New Roman" w:eastAsia="方正小标宋_GBK" w:hAnsi="Times New Roman" w:cs="Times New Roman"/>
          <w:sz w:val="44"/>
          <w:szCs w:val="32"/>
        </w:rPr>
      </w:pP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黑体" w:eastAsia="黑体" w:hAnsi="黑体" w:cs="黑体" w:hint="default"/>
          <w:sz w:val="32"/>
          <w:szCs w:val="32"/>
          <w:shd w:val="clear" w:color="auto" w:fill="FFFFFF"/>
        </w:rPr>
      </w:pPr>
      <w:r>
        <w:rPr>
          <w:rFonts w:ascii="黑体" w:eastAsia="黑体" w:hAnsi="黑体" w:cs="黑体"/>
          <w:kern w:val="2"/>
          <w:sz w:val="32"/>
          <w:szCs w:val="32"/>
          <w:shd w:val="clear" w:color="auto" w:fill="FFFFFF"/>
        </w:rPr>
        <w:t>一、</w:t>
      </w:r>
      <w:r w:rsidR="003A000C">
        <w:rPr>
          <w:rFonts w:ascii="黑体" w:eastAsia="黑体" w:hAnsi="黑体" w:cs="黑体"/>
          <w:kern w:val="2"/>
          <w:sz w:val="32"/>
          <w:szCs w:val="32"/>
          <w:shd w:val="clear" w:color="auto" w:fill="FFFFFF"/>
        </w:rPr>
        <w:t>单位</w:t>
      </w:r>
      <w:r>
        <w:rPr>
          <w:rFonts w:ascii="黑体" w:eastAsia="黑体" w:hAnsi="黑体" w:cs="黑体"/>
          <w:kern w:val="2"/>
          <w:sz w:val="32"/>
          <w:szCs w:val="32"/>
          <w:shd w:val="clear" w:color="auto" w:fill="FFFFFF"/>
        </w:rPr>
        <w:t>基本情况</w:t>
      </w:r>
    </w:p>
    <w:p w:rsidR="004E52BF" w:rsidRDefault="00F21D9F">
      <w:pPr>
        <w:autoSpaceDE w:val="0"/>
        <w:spacing w:line="60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（一）职能职责</w:t>
      </w: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重庆文化艺术职业学院成立于</w:t>
      </w:r>
      <w:r>
        <w:rPr>
          <w:rFonts w:ascii="Times New Roman" w:eastAsia="方正仿宋_GBK" w:hAnsi="Times New Roman"/>
          <w:sz w:val="32"/>
          <w:szCs w:val="32"/>
        </w:rPr>
        <w:t>2013</w:t>
      </w:r>
      <w:r>
        <w:rPr>
          <w:rFonts w:ascii="Times New Roman" w:eastAsia="方正仿宋_GBK" w:hAnsi="Times New Roman"/>
          <w:sz w:val="32"/>
          <w:szCs w:val="32"/>
          <w:shd w:val="clear" w:color="auto" w:fill="FFFFFF"/>
        </w:rPr>
        <w:t>年，单位性质为财政全额拨款的二级预算事业单位，举办单位为重庆市文化和旅游发展委员会。主要业务范围包括：培养高等专科学历文化艺术人才、促</w:t>
      </w:r>
      <w:proofErr w:type="gramStart"/>
      <w:r>
        <w:rPr>
          <w:rFonts w:ascii="Times New Roman" w:eastAsia="方正仿宋_GBK" w:hAnsi="Times New Roman"/>
          <w:sz w:val="32"/>
          <w:szCs w:val="32"/>
          <w:shd w:val="clear" w:color="auto" w:fill="FFFFFF"/>
        </w:rPr>
        <w:t>进文化</w:t>
      </w:r>
      <w:proofErr w:type="gramEnd"/>
      <w:r>
        <w:rPr>
          <w:rFonts w:ascii="Times New Roman" w:eastAsia="方正仿宋_GBK" w:hAnsi="Times New Roman"/>
          <w:sz w:val="32"/>
          <w:szCs w:val="32"/>
          <w:shd w:val="clear" w:color="auto" w:fill="FFFFFF"/>
        </w:rPr>
        <w:t>事业发展、承担文化艺术类学科高等专科学历教育、专业培训和继续教育、相关文化艺术研究。</w:t>
      </w:r>
    </w:p>
    <w:p w:rsidR="004E52BF" w:rsidRDefault="00F21D9F">
      <w:pPr>
        <w:autoSpaceDE w:val="0"/>
        <w:spacing w:line="60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（二）机构设置</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重庆文化艺术职业学院党政管理内设机构</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sz w:val="32"/>
          <w:szCs w:val="32"/>
        </w:rPr>
        <w:t>个，即：党政办公室（党委巡察办公室）、党委组织部（党委统战部）、党委宣传部（党委网络工作部）、纪委办公室（监察处）、教务处（质量管理办公室）、党委学生工作部（党委武装部、安全保卫处）、招生就业处、党委教师工作部（人事处）、财产与资产管理处（审计处）、基建后勤处；教学科研内设机构</w:t>
      </w:r>
      <w:r>
        <w:rPr>
          <w:rFonts w:ascii="Times New Roman" w:eastAsia="方正仿宋_GBK" w:hAnsi="Times New Roman" w:cs="Times New Roman" w:hint="eastAsia"/>
          <w:kern w:val="0"/>
          <w:sz w:val="32"/>
          <w:szCs w:val="32"/>
        </w:rPr>
        <w:t>11</w:t>
      </w:r>
      <w:r>
        <w:rPr>
          <w:rFonts w:ascii="Times New Roman" w:eastAsia="方正仿宋_GBK" w:hAnsi="Times New Roman" w:cs="Times New Roman" w:hint="eastAsia"/>
          <w:sz w:val="32"/>
          <w:szCs w:val="32"/>
        </w:rPr>
        <w:t>个，即：音乐学院、舞蹈与戏剧学院、艺术设计学院、学前与艺术教育学院、文化旅游学院、新闻传播系、马克思主义学院（通识教育学院）、文化和旅游职业教育研究中心、图书信息中心、继续教育中心、文化和旅游产业发展研究中心。</w:t>
      </w: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黑体" w:eastAsia="黑体" w:hAnsi="黑体" w:cs="黑体" w:hint="default"/>
          <w:kern w:val="2"/>
          <w:sz w:val="32"/>
          <w:szCs w:val="32"/>
          <w:shd w:val="clear" w:color="auto" w:fill="FFFFFF"/>
        </w:rPr>
      </w:pPr>
      <w:r>
        <w:rPr>
          <w:rFonts w:ascii="黑体" w:eastAsia="黑体" w:hAnsi="黑体" w:cs="黑体"/>
          <w:kern w:val="2"/>
          <w:sz w:val="32"/>
          <w:szCs w:val="32"/>
          <w:shd w:val="clear" w:color="auto" w:fill="FFFFFF"/>
        </w:rPr>
        <w:t>二、</w:t>
      </w:r>
      <w:r w:rsidR="003A000C">
        <w:rPr>
          <w:rFonts w:ascii="黑体" w:eastAsia="黑体" w:hAnsi="黑体" w:cs="黑体"/>
          <w:kern w:val="2"/>
          <w:sz w:val="32"/>
          <w:szCs w:val="32"/>
          <w:shd w:val="clear" w:color="auto" w:fill="FFFFFF"/>
        </w:rPr>
        <w:t>单位</w:t>
      </w:r>
      <w:r>
        <w:rPr>
          <w:rFonts w:ascii="黑体" w:eastAsia="黑体" w:hAnsi="黑体" w:cs="黑体"/>
          <w:kern w:val="2"/>
          <w:sz w:val="32"/>
          <w:szCs w:val="32"/>
          <w:shd w:val="clear" w:color="auto" w:fill="FFFFFF"/>
        </w:rPr>
        <w:t>决算情况说</w:t>
      </w:r>
      <w:r>
        <w:rPr>
          <w:rFonts w:ascii="黑体" w:eastAsia="黑体" w:hAnsi="黑体" w:cs="黑体"/>
          <w:kern w:val="2"/>
          <w:sz w:val="32"/>
          <w:szCs w:val="32"/>
          <w:shd w:val="clear" w:color="auto" w:fill="FFFFFF"/>
        </w:rPr>
        <w:t>明</w:t>
      </w: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Times New Roman" w:eastAsia="方正楷体_GBK" w:hAnsi="Times New Roman" w:hint="default"/>
          <w:kern w:val="2"/>
          <w:sz w:val="32"/>
          <w:szCs w:val="32"/>
          <w:shd w:val="clear" w:color="auto" w:fill="FFFFFF"/>
        </w:rPr>
      </w:pPr>
      <w:r>
        <w:rPr>
          <w:rFonts w:ascii="Times New Roman" w:eastAsia="方正楷体_GBK" w:hAnsi="Times New Roman"/>
          <w:kern w:val="2"/>
          <w:sz w:val="32"/>
          <w:szCs w:val="32"/>
          <w:shd w:val="clear" w:color="auto" w:fill="FFFFFF"/>
        </w:rPr>
        <w:lastRenderedPageBreak/>
        <w:t>（一）收入支出决算总体情况说明</w:t>
      </w:r>
    </w:p>
    <w:p w:rsidR="004E52BF" w:rsidRDefault="00F21D9F" w:rsidP="003A000C">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总体情况</w:t>
      </w:r>
      <w:r w:rsidR="003A000C">
        <w:rPr>
          <w:rFonts w:ascii="Times New Roman" w:eastAsia="方正仿宋_GBK" w:hAnsi="Times New Roman" w:cs="Times New Roman" w:hint="eastAsia"/>
          <w:sz w:val="32"/>
          <w:szCs w:val="32"/>
        </w:rPr>
        <w:t>。</w:t>
      </w:r>
      <w:r>
        <w:rPr>
          <w:rFonts w:ascii="Times New Roman" w:eastAsia="方正仿宋_GBK" w:hAnsi="Times New Roman" w:cs="Times New Roman" w:hint="eastAsia"/>
          <w:kern w:val="0"/>
          <w:sz w:val="32"/>
          <w:szCs w:val="32"/>
        </w:rPr>
        <w:t>2022</w:t>
      </w:r>
      <w:r>
        <w:rPr>
          <w:rFonts w:ascii="Times New Roman" w:eastAsia="方正仿宋_GBK" w:hAnsi="Times New Roman" w:cs="Times New Roman" w:hint="eastAsia"/>
          <w:kern w:val="0"/>
          <w:sz w:val="32"/>
          <w:szCs w:val="32"/>
        </w:rPr>
        <w:t>年度收入合计</w:t>
      </w:r>
      <w:r>
        <w:rPr>
          <w:rFonts w:ascii="Times New Roman" w:eastAsia="方正仿宋_GBK" w:hAnsi="Times New Roman" w:cs="Times New Roman" w:hint="eastAsia"/>
          <w:kern w:val="0"/>
          <w:sz w:val="32"/>
          <w:szCs w:val="32"/>
        </w:rPr>
        <w:t>18211.51</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、使用非财政拨款结余</w:t>
      </w:r>
      <w:r>
        <w:rPr>
          <w:rFonts w:ascii="Times New Roman" w:eastAsia="方正仿宋_GBK" w:hAnsi="Times New Roman" w:cs="Times New Roman" w:hint="eastAsia"/>
          <w:kern w:val="0"/>
          <w:sz w:val="32"/>
          <w:szCs w:val="32"/>
        </w:rPr>
        <w:t>0</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、年初结转和结余</w:t>
      </w:r>
      <w:r>
        <w:rPr>
          <w:rFonts w:ascii="Times New Roman" w:eastAsia="方正仿宋_GBK" w:hAnsi="Times New Roman" w:cs="Times New Roman" w:hint="eastAsia"/>
          <w:kern w:val="0"/>
          <w:sz w:val="32"/>
          <w:szCs w:val="32"/>
        </w:rPr>
        <w:t>719.86</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收入总计</w:t>
      </w:r>
      <w:r>
        <w:rPr>
          <w:rFonts w:ascii="Times New Roman" w:eastAsia="方正仿宋_GBK" w:hAnsi="Times New Roman" w:cs="Times New Roman" w:hint="eastAsia"/>
          <w:kern w:val="0"/>
          <w:sz w:val="32"/>
          <w:szCs w:val="32"/>
        </w:rPr>
        <w:t>18,931.37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本年支出合计</w:t>
      </w:r>
      <w:r>
        <w:rPr>
          <w:rFonts w:ascii="Times New Roman" w:eastAsia="方正仿宋_GBK" w:hAnsi="Times New Roman" w:cs="Times New Roman" w:hint="eastAsia"/>
          <w:kern w:val="0"/>
          <w:sz w:val="32"/>
          <w:szCs w:val="32"/>
        </w:rPr>
        <w:t>16898.57</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、结余分配</w:t>
      </w:r>
      <w:r>
        <w:rPr>
          <w:rFonts w:ascii="Times New Roman" w:eastAsia="方正仿宋_GBK" w:hAnsi="Times New Roman" w:cs="Times New Roman" w:hint="eastAsia"/>
          <w:kern w:val="0"/>
          <w:sz w:val="32"/>
          <w:szCs w:val="32"/>
        </w:rPr>
        <w:t>843.36</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、年末结转和结余</w:t>
      </w:r>
      <w:r>
        <w:rPr>
          <w:rFonts w:ascii="Times New Roman" w:eastAsia="方正仿宋_GBK" w:hAnsi="Times New Roman" w:cs="Times New Roman" w:hint="eastAsia"/>
          <w:kern w:val="0"/>
          <w:sz w:val="32"/>
          <w:szCs w:val="32"/>
        </w:rPr>
        <w:t>1189.44</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支出总计</w:t>
      </w:r>
      <w:r>
        <w:rPr>
          <w:rFonts w:ascii="Times New Roman" w:eastAsia="方正仿宋_GBK" w:hAnsi="Times New Roman" w:cs="Times New Roman" w:hint="eastAsia"/>
          <w:kern w:val="0"/>
          <w:sz w:val="32"/>
          <w:szCs w:val="32"/>
        </w:rPr>
        <w:t>18,931.37</w:t>
      </w:r>
      <w:r>
        <w:rPr>
          <w:rFonts w:ascii="Times New Roman" w:eastAsia="方正仿宋_GBK" w:hAnsi="Times New Roman" w:cs="Times New Roman" w:hint="eastAsia"/>
          <w:kern w:val="0"/>
          <w:sz w:val="32"/>
          <w:szCs w:val="32"/>
        </w:rPr>
        <w:t>万元。收支较上年决算数减少</w:t>
      </w:r>
      <w:r>
        <w:rPr>
          <w:rFonts w:ascii="Times New Roman" w:eastAsia="方正仿宋_GBK" w:hAnsi="Times New Roman" w:cs="Times New Roman" w:hint="eastAsia"/>
          <w:kern w:val="0"/>
          <w:sz w:val="32"/>
          <w:szCs w:val="32"/>
        </w:rPr>
        <w:t>849.71</w:t>
      </w:r>
      <w:r>
        <w:rPr>
          <w:rFonts w:ascii="Times New Roman" w:eastAsia="方正仿宋_GBK" w:hAnsi="Times New Roman" w:cs="Times New Roman" w:hint="eastAsia"/>
          <w:kern w:val="0"/>
          <w:sz w:val="32"/>
          <w:szCs w:val="32"/>
        </w:rPr>
        <w:t>万元</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下降</w:t>
      </w:r>
      <w:r>
        <w:rPr>
          <w:rFonts w:ascii="Times New Roman" w:eastAsia="方正仿宋_GBK" w:hAnsi="Times New Roman" w:cs="Times New Roman" w:hint="eastAsia"/>
          <w:kern w:val="0"/>
          <w:sz w:val="32"/>
          <w:szCs w:val="32"/>
        </w:rPr>
        <w:t>4.3%</w:t>
      </w:r>
      <w:r>
        <w:rPr>
          <w:rFonts w:ascii="Times New Roman" w:eastAsia="方正仿宋_GBK" w:hAnsi="Times New Roman" w:cs="Times New Roman" w:hint="eastAsia"/>
          <w:kern w:val="0"/>
          <w:sz w:val="32"/>
          <w:szCs w:val="32"/>
        </w:rPr>
        <w:t>，主要原因是</w:t>
      </w:r>
      <w:r>
        <w:rPr>
          <w:rFonts w:ascii="Times New Roman" w:eastAsia="方正仿宋_GBK" w:hAnsi="Times New Roman" w:cs="Times New Roman" w:hint="eastAsia"/>
          <w:kern w:val="0"/>
          <w:sz w:val="32"/>
          <w:szCs w:val="32"/>
        </w:rPr>
        <w:t>受新冠疫情影响，</w:t>
      </w:r>
      <w:r>
        <w:rPr>
          <w:rFonts w:ascii="Times New Roman" w:eastAsia="方正仿宋_GBK" w:hAnsi="Times New Roman" w:cs="Times New Roman" w:hint="eastAsia"/>
          <w:kern w:val="0"/>
          <w:sz w:val="32"/>
          <w:szCs w:val="32"/>
        </w:rPr>
        <w:t>2022</w:t>
      </w:r>
      <w:r>
        <w:rPr>
          <w:rFonts w:ascii="Times New Roman" w:eastAsia="方正仿宋_GBK" w:hAnsi="Times New Roman" w:cs="Times New Roman" w:hint="eastAsia"/>
          <w:kern w:val="0"/>
          <w:sz w:val="32"/>
          <w:szCs w:val="32"/>
        </w:rPr>
        <w:t>年培训考级收入下降；</w:t>
      </w:r>
      <w:r>
        <w:rPr>
          <w:rFonts w:ascii="Times New Roman" w:eastAsia="方正仿宋_GBK" w:hAnsi="Times New Roman" w:cs="Times New Roman" w:hint="eastAsia"/>
          <w:kern w:val="0"/>
          <w:sz w:val="32"/>
          <w:szCs w:val="32"/>
        </w:rPr>
        <w:t>2022</w:t>
      </w:r>
      <w:r>
        <w:rPr>
          <w:rFonts w:ascii="Times New Roman" w:eastAsia="方正仿宋_GBK" w:hAnsi="Times New Roman" w:cs="Times New Roman" w:hint="eastAsia"/>
          <w:kern w:val="0"/>
          <w:sz w:val="32"/>
          <w:szCs w:val="32"/>
        </w:rPr>
        <w:t>年末接市财政局国库处及教科文处通知，从</w:t>
      </w:r>
      <w:r>
        <w:rPr>
          <w:rFonts w:ascii="Times New Roman" w:eastAsia="方正仿宋_GBK" w:hAnsi="Times New Roman" w:cs="Times New Roman" w:hint="eastAsia"/>
          <w:kern w:val="0"/>
          <w:sz w:val="32"/>
          <w:szCs w:val="32"/>
        </w:rPr>
        <w:t>2022</w:t>
      </w:r>
      <w:r>
        <w:rPr>
          <w:rFonts w:ascii="Times New Roman" w:eastAsia="方正仿宋_GBK" w:hAnsi="Times New Roman" w:cs="Times New Roman" w:hint="eastAsia"/>
          <w:kern w:val="0"/>
          <w:sz w:val="32"/>
          <w:szCs w:val="32"/>
        </w:rPr>
        <w:t>年开始，重庆文化艺术职业学院与重庆艺术学校决算报表分开填报，重庆艺术学校的收支不在重庆文化艺术职业学院决算报表中反映。</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收入情况。</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年度收入合计</w:t>
      </w:r>
      <w:r>
        <w:rPr>
          <w:rFonts w:ascii="Times New Roman" w:eastAsia="方正仿宋_GBK" w:hAnsi="Times New Roman" w:cs="Times New Roman" w:hint="eastAsia"/>
          <w:sz w:val="32"/>
          <w:szCs w:val="32"/>
        </w:rPr>
        <w:t>18,211.51</w:t>
      </w:r>
      <w:r>
        <w:rPr>
          <w:rFonts w:ascii="Times New Roman" w:eastAsia="方正仿宋_GBK" w:hAnsi="Times New Roman" w:cs="Times New Roman" w:hint="eastAsia"/>
          <w:sz w:val="32"/>
          <w:szCs w:val="32"/>
        </w:rPr>
        <w:t>万元，较上年决算数减少</w:t>
      </w:r>
      <w:r>
        <w:rPr>
          <w:rFonts w:ascii="Times New Roman" w:eastAsia="方正仿宋_GBK" w:hAnsi="Times New Roman" w:cs="Times New Roman" w:hint="eastAsia"/>
          <w:sz w:val="32"/>
          <w:szCs w:val="32"/>
        </w:rPr>
        <w:t>850.13</w:t>
      </w:r>
      <w:r>
        <w:rPr>
          <w:rFonts w:ascii="Times New Roman" w:eastAsia="方正仿宋_GBK" w:hAnsi="Times New Roman" w:cs="Times New Roman" w:hint="eastAsia"/>
          <w:sz w:val="32"/>
          <w:szCs w:val="32"/>
        </w:rPr>
        <w:t>万元，下降</w:t>
      </w:r>
      <w:r>
        <w:rPr>
          <w:rFonts w:ascii="Times New Roman" w:eastAsia="方正仿宋_GBK" w:hAnsi="Times New Roman" w:cs="Times New Roman" w:hint="eastAsia"/>
          <w:sz w:val="32"/>
          <w:szCs w:val="32"/>
        </w:rPr>
        <w:t>4.5%</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受新冠疫情影响，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年培训考级收入及其他收入下降；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年末接市财政局国库处及教科文处通知，从</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年开始，重庆文化艺术职业学院与重庆艺术学校决算报表分开填报，重庆艺术学校的收支不在重庆</w:t>
      </w:r>
      <w:r>
        <w:rPr>
          <w:rFonts w:ascii="Times New Roman" w:eastAsia="方正仿宋_GBK" w:hAnsi="Times New Roman" w:cs="Times New Roman" w:hint="eastAsia"/>
          <w:sz w:val="32"/>
          <w:szCs w:val="32"/>
        </w:rPr>
        <w:t>文化艺术职业学院决算报表中反应</w:t>
      </w:r>
      <w:r>
        <w:rPr>
          <w:rFonts w:ascii="Times New Roman" w:eastAsia="方正仿宋_GBK" w:hAnsi="Times New Roman" w:cs="Times New Roman" w:hint="eastAsia"/>
          <w:sz w:val="32"/>
          <w:szCs w:val="32"/>
        </w:rPr>
        <w:t>。其中：财政拨款收入</w:t>
      </w:r>
      <w:r>
        <w:rPr>
          <w:rFonts w:ascii="Times New Roman" w:eastAsia="方正仿宋_GBK" w:hAnsi="Times New Roman" w:cs="Times New Roman" w:hint="eastAsia"/>
          <w:sz w:val="32"/>
          <w:szCs w:val="32"/>
        </w:rPr>
        <w:t>13,386.11</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73.5%</w:t>
      </w:r>
      <w:r>
        <w:rPr>
          <w:rFonts w:ascii="Times New Roman" w:eastAsia="方正仿宋_GBK" w:hAnsi="Times New Roman" w:cs="Times New Roman" w:hint="eastAsia"/>
          <w:sz w:val="32"/>
          <w:szCs w:val="32"/>
        </w:rPr>
        <w:t>；事业收入</w:t>
      </w:r>
      <w:r>
        <w:rPr>
          <w:rFonts w:ascii="Times New Roman" w:eastAsia="方正仿宋_GBK" w:hAnsi="Times New Roman" w:cs="Times New Roman" w:hint="eastAsia"/>
          <w:sz w:val="32"/>
          <w:szCs w:val="32"/>
        </w:rPr>
        <w:t>4,761.89</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26.1%</w:t>
      </w:r>
      <w:r>
        <w:rPr>
          <w:rFonts w:ascii="Times New Roman" w:eastAsia="方正仿宋_GBK" w:hAnsi="Times New Roman" w:cs="Times New Roman" w:hint="eastAsia"/>
          <w:sz w:val="32"/>
          <w:szCs w:val="32"/>
        </w:rPr>
        <w:t>；其他收入</w:t>
      </w:r>
      <w:r>
        <w:rPr>
          <w:rFonts w:ascii="Times New Roman" w:eastAsia="方正仿宋_GBK" w:hAnsi="Times New Roman" w:cs="Times New Roman" w:hint="eastAsia"/>
          <w:sz w:val="32"/>
          <w:szCs w:val="32"/>
        </w:rPr>
        <w:t>63.5</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0.3%</w:t>
      </w:r>
      <w:r>
        <w:rPr>
          <w:rFonts w:ascii="Times New Roman" w:eastAsia="方正仿宋_GBK" w:hAnsi="Times New Roman" w:cs="Times New Roman" w:hint="eastAsia"/>
          <w:sz w:val="32"/>
          <w:szCs w:val="32"/>
        </w:rPr>
        <w:t>。此外，使用非财政拨款结余</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万元，年初结转和结余</w:t>
      </w:r>
      <w:r>
        <w:rPr>
          <w:rFonts w:ascii="Times New Roman" w:eastAsia="方正仿宋_GBK" w:hAnsi="Times New Roman" w:cs="Times New Roman" w:hint="eastAsia"/>
          <w:sz w:val="32"/>
          <w:szCs w:val="32"/>
        </w:rPr>
        <w:t>719.86</w:t>
      </w:r>
      <w:r>
        <w:rPr>
          <w:rFonts w:ascii="Times New Roman" w:eastAsia="方正仿宋_GBK" w:hAnsi="Times New Roman" w:cs="Times New Roman" w:hint="eastAsia"/>
          <w:sz w:val="32"/>
          <w:szCs w:val="32"/>
        </w:rPr>
        <w:t>万元。</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支出情况。</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年度支出合计</w:t>
      </w:r>
      <w:r>
        <w:rPr>
          <w:rFonts w:ascii="Times New Roman" w:eastAsia="方正仿宋_GBK" w:hAnsi="Times New Roman" w:cs="Times New Roman" w:hint="eastAsia"/>
          <w:sz w:val="32"/>
          <w:szCs w:val="32"/>
        </w:rPr>
        <w:t>16,898.57</w:t>
      </w:r>
      <w:r>
        <w:rPr>
          <w:rFonts w:ascii="Times New Roman" w:eastAsia="方正仿宋_GBK" w:hAnsi="Times New Roman" w:cs="Times New Roman" w:hint="eastAsia"/>
          <w:sz w:val="32"/>
          <w:szCs w:val="32"/>
        </w:rPr>
        <w:t>万元，较上年决算减少</w:t>
      </w:r>
      <w:r>
        <w:rPr>
          <w:rFonts w:ascii="Times New Roman" w:eastAsia="方正仿宋_GBK" w:hAnsi="Times New Roman" w:cs="Times New Roman" w:hint="eastAsia"/>
          <w:sz w:val="32"/>
          <w:szCs w:val="32"/>
        </w:rPr>
        <w:t>521.48</w:t>
      </w:r>
      <w:r>
        <w:rPr>
          <w:rFonts w:ascii="Times New Roman" w:eastAsia="方正仿宋_GBK" w:hAnsi="Times New Roman" w:cs="Times New Roman" w:hint="eastAsia"/>
          <w:sz w:val="32"/>
          <w:szCs w:val="32"/>
        </w:rPr>
        <w:t>万元，下降</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，主要原因</w:t>
      </w:r>
      <w:proofErr w:type="gramStart"/>
      <w:r>
        <w:rPr>
          <w:rFonts w:ascii="Times New Roman" w:eastAsia="方正仿宋_GBK" w:hAnsi="Times New Roman" w:cs="Times New Roman" w:hint="eastAsia"/>
          <w:sz w:val="32"/>
          <w:szCs w:val="32"/>
        </w:rPr>
        <w:t>是</w:t>
      </w:r>
      <w:r>
        <w:rPr>
          <w:rFonts w:ascii="Times New Roman" w:eastAsia="方正仿宋_GBK" w:hAnsi="Times New Roman" w:cs="Times New Roman" w:hint="eastAsia"/>
          <w:sz w:val="32"/>
          <w:szCs w:val="32"/>
        </w:rPr>
        <w:t>巴南新校区</w:t>
      </w:r>
      <w:proofErr w:type="gramEnd"/>
      <w:r>
        <w:rPr>
          <w:rFonts w:ascii="Times New Roman" w:eastAsia="方正仿宋_GBK" w:hAnsi="Times New Roman" w:cs="Times New Roman" w:hint="eastAsia"/>
          <w:sz w:val="32"/>
          <w:szCs w:val="32"/>
        </w:rPr>
        <w:t>建设贷款本金及利息偿还支出减少，受新冠疫情影响，部分已实施项目未达</w:t>
      </w:r>
      <w:r>
        <w:rPr>
          <w:rFonts w:ascii="Times New Roman" w:eastAsia="方正仿宋_GBK" w:hAnsi="Times New Roman" w:cs="Times New Roman" w:hint="eastAsia"/>
          <w:sz w:val="32"/>
          <w:szCs w:val="32"/>
        </w:rPr>
        <w:lastRenderedPageBreak/>
        <w:t>到付款条件</w:t>
      </w:r>
      <w:r>
        <w:rPr>
          <w:rFonts w:ascii="Times New Roman" w:eastAsia="方正仿宋_GBK" w:hAnsi="Times New Roman" w:cs="Times New Roman" w:hint="eastAsia"/>
          <w:sz w:val="32"/>
          <w:szCs w:val="32"/>
        </w:rPr>
        <w:t>。其中：基本支出</w:t>
      </w:r>
      <w:r>
        <w:rPr>
          <w:rFonts w:ascii="Times New Roman" w:eastAsia="方正仿宋_GBK" w:hAnsi="Times New Roman" w:cs="Times New Roman" w:hint="eastAsia"/>
          <w:sz w:val="32"/>
          <w:szCs w:val="32"/>
        </w:rPr>
        <w:t>8,623.24</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51%</w:t>
      </w:r>
      <w:r>
        <w:rPr>
          <w:rFonts w:ascii="Times New Roman" w:eastAsia="方正仿宋_GBK" w:hAnsi="Times New Roman" w:cs="Times New Roman" w:hint="eastAsia"/>
          <w:sz w:val="32"/>
          <w:szCs w:val="32"/>
        </w:rPr>
        <w:t>；项目支出</w:t>
      </w:r>
      <w:r>
        <w:rPr>
          <w:rFonts w:ascii="Times New Roman" w:eastAsia="方正仿宋_GBK" w:hAnsi="Times New Roman" w:cs="Times New Roman" w:hint="eastAsia"/>
          <w:sz w:val="32"/>
          <w:szCs w:val="32"/>
        </w:rPr>
        <w:t>8,275.33</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49</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。此外，结余分配</w:t>
      </w:r>
      <w:r>
        <w:rPr>
          <w:rFonts w:ascii="Times New Roman" w:eastAsia="方正仿宋_GBK" w:hAnsi="Times New Roman" w:cs="Times New Roman" w:hint="eastAsia"/>
          <w:sz w:val="32"/>
          <w:szCs w:val="32"/>
        </w:rPr>
        <w:t>843.36</w:t>
      </w:r>
      <w:r>
        <w:rPr>
          <w:rFonts w:ascii="Times New Roman" w:eastAsia="方正仿宋_GBK" w:hAnsi="Times New Roman" w:cs="Times New Roman" w:hint="eastAsia"/>
          <w:sz w:val="32"/>
          <w:szCs w:val="32"/>
        </w:rPr>
        <w:t>万元。</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结转结余情况。</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年度年末结转和结余</w:t>
      </w:r>
      <w:r>
        <w:rPr>
          <w:rFonts w:ascii="Times New Roman" w:eastAsia="方正仿宋_GBK" w:hAnsi="Times New Roman" w:cs="Times New Roman" w:hint="eastAsia"/>
          <w:sz w:val="32"/>
          <w:szCs w:val="32"/>
        </w:rPr>
        <w:t>1,189.44</w:t>
      </w:r>
      <w:r>
        <w:rPr>
          <w:rFonts w:ascii="Times New Roman" w:eastAsia="方正仿宋_GBK" w:hAnsi="Times New Roman" w:cs="Times New Roman" w:hint="eastAsia"/>
          <w:sz w:val="32"/>
          <w:szCs w:val="32"/>
        </w:rPr>
        <w:t>万元，较上年决算数增加</w:t>
      </w:r>
      <w:r>
        <w:rPr>
          <w:rFonts w:ascii="Times New Roman" w:eastAsia="方正仿宋_GBK" w:hAnsi="Times New Roman" w:cs="Times New Roman" w:hint="eastAsia"/>
          <w:sz w:val="32"/>
          <w:szCs w:val="32"/>
        </w:rPr>
        <w:t>429.98</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56.6%</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受新冠疫情影响，部分已实施项目未达到付款条件</w:t>
      </w:r>
      <w:r>
        <w:rPr>
          <w:rFonts w:ascii="Times New Roman" w:eastAsia="方正仿宋_GBK" w:hAnsi="Times New Roman" w:cs="Times New Roman" w:hint="eastAsia"/>
          <w:sz w:val="32"/>
          <w:szCs w:val="32"/>
        </w:rPr>
        <w:t>。</w:t>
      </w: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Times New Roman" w:eastAsia="方正楷体_GBK" w:hAnsi="Times New Roman" w:hint="default"/>
          <w:kern w:val="2"/>
          <w:sz w:val="32"/>
          <w:szCs w:val="32"/>
          <w:shd w:val="clear" w:color="auto" w:fill="FFFFFF"/>
        </w:rPr>
      </w:pPr>
      <w:r>
        <w:rPr>
          <w:rFonts w:ascii="Times New Roman" w:eastAsia="方正楷体_GBK" w:hAnsi="Times New Roman"/>
          <w:kern w:val="2"/>
          <w:sz w:val="32"/>
          <w:szCs w:val="32"/>
          <w:shd w:val="clear" w:color="auto" w:fill="FFFFFF"/>
        </w:rPr>
        <w:t>（二）财政拨款收入支出决算总体情况说明</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年度财政拨款收、支总计</w:t>
      </w:r>
      <w:r>
        <w:rPr>
          <w:rFonts w:ascii="Times New Roman" w:eastAsia="方正仿宋_GBK" w:hAnsi="Times New Roman" w:cs="Times New Roman" w:hint="eastAsia"/>
          <w:sz w:val="32"/>
          <w:szCs w:val="32"/>
        </w:rPr>
        <w:t>14,105.97</w:t>
      </w:r>
      <w:r>
        <w:rPr>
          <w:rFonts w:ascii="Times New Roman" w:eastAsia="方正仿宋_GBK" w:hAnsi="Times New Roman" w:cs="Times New Roman" w:hint="eastAsia"/>
          <w:sz w:val="32"/>
          <w:szCs w:val="32"/>
        </w:rPr>
        <w:t>万元。与</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年相比，财政拨款收、支总计各增加</w:t>
      </w:r>
      <w:r>
        <w:rPr>
          <w:rFonts w:ascii="Times New Roman" w:eastAsia="方正仿宋_GBK" w:hAnsi="Times New Roman" w:cs="Times New Roman" w:hint="eastAsia"/>
          <w:sz w:val="32"/>
          <w:szCs w:val="32"/>
        </w:rPr>
        <w:t>43.49</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0.3%</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争取到地方专项债</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万元修建</w:t>
      </w:r>
      <w:r>
        <w:rPr>
          <w:rFonts w:ascii="Times New Roman" w:eastAsia="方正仿宋_GBK" w:hAnsi="Times New Roman" w:cs="Times New Roman" w:hint="eastAsia"/>
          <w:sz w:val="32"/>
          <w:szCs w:val="32"/>
        </w:rPr>
        <w:t>综合教学楼；</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年学生宿舍</w:t>
      </w: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栋收尾完工，该项目财政拨款较上年有所减少。</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（三）一般公共预算财政拨款收入支出决算情况说明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收入情况。</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年度一般公共预算财政拨款收入</w:t>
      </w:r>
      <w:r>
        <w:rPr>
          <w:rFonts w:ascii="Times New Roman" w:eastAsia="方正仿宋_GBK" w:hAnsi="Times New Roman" w:cs="Times New Roman" w:hint="eastAsia"/>
          <w:sz w:val="32"/>
          <w:szCs w:val="32"/>
        </w:rPr>
        <w:t>11,386.11</w:t>
      </w:r>
      <w:r>
        <w:rPr>
          <w:rFonts w:ascii="Times New Roman" w:eastAsia="方正仿宋_GBK" w:hAnsi="Times New Roman" w:cs="Times New Roman" w:hint="eastAsia"/>
          <w:sz w:val="32"/>
          <w:szCs w:val="32"/>
        </w:rPr>
        <w:t>万元，较上年决算数减少</w:t>
      </w:r>
      <w:r>
        <w:rPr>
          <w:rFonts w:ascii="Times New Roman" w:eastAsia="方正仿宋_GBK" w:hAnsi="Times New Roman" w:cs="Times New Roman" w:hint="eastAsia"/>
          <w:sz w:val="32"/>
          <w:szCs w:val="32"/>
        </w:rPr>
        <w:t>1,956.92</w:t>
      </w:r>
      <w:r>
        <w:rPr>
          <w:rFonts w:ascii="Times New Roman" w:eastAsia="方正仿宋_GBK" w:hAnsi="Times New Roman" w:cs="Times New Roman" w:hint="eastAsia"/>
          <w:sz w:val="32"/>
          <w:szCs w:val="32"/>
        </w:rPr>
        <w:t>万元，下降</w:t>
      </w:r>
      <w:r>
        <w:rPr>
          <w:rFonts w:ascii="Times New Roman" w:eastAsia="方正仿宋_GBK" w:hAnsi="Times New Roman" w:cs="Times New Roman" w:hint="eastAsia"/>
          <w:sz w:val="32"/>
          <w:szCs w:val="32"/>
        </w:rPr>
        <w:t>14.7%</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学生宿舍</w:t>
      </w: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栋等基础设施建设项目财政拨款减少</w:t>
      </w:r>
      <w:r>
        <w:rPr>
          <w:rFonts w:ascii="Times New Roman" w:eastAsia="方正仿宋_GBK" w:hAnsi="Times New Roman" w:cs="Times New Roman" w:hint="eastAsia"/>
          <w:sz w:val="32"/>
          <w:szCs w:val="32"/>
        </w:rPr>
        <w:t>。较年初预算数增加</w:t>
      </w:r>
      <w:r>
        <w:rPr>
          <w:rFonts w:ascii="Times New Roman" w:eastAsia="方正仿宋_GBK" w:hAnsi="Times New Roman" w:cs="Times New Roman" w:hint="eastAsia"/>
          <w:sz w:val="32"/>
          <w:szCs w:val="32"/>
        </w:rPr>
        <w:t>1,995.85</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21.3%</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kern w:val="0"/>
          <w:sz w:val="32"/>
          <w:szCs w:val="32"/>
          <w:shd w:val="clear" w:color="auto" w:fill="FFFFFF"/>
        </w:rPr>
        <w:t>实施年中市财政追加的预算经费，主要包括</w:t>
      </w:r>
      <w:r>
        <w:rPr>
          <w:rFonts w:ascii="Times New Roman" w:eastAsia="方正仿宋_GBK" w:hAnsi="Times New Roman" w:cs="Times New Roman" w:hint="eastAsia"/>
          <w:sz w:val="32"/>
          <w:szCs w:val="32"/>
        </w:rPr>
        <w:t>退休“中人”一次性补贴</w:t>
      </w:r>
      <w:r>
        <w:rPr>
          <w:rFonts w:ascii="Times New Roman" w:eastAsia="方正仿宋_GBK" w:hAnsi="Times New Roman" w:cs="Times New Roman" w:hint="eastAsia"/>
          <w:sz w:val="32"/>
          <w:szCs w:val="32"/>
        </w:rPr>
        <w:t>4.2468</w:t>
      </w:r>
      <w:r>
        <w:rPr>
          <w:rFonts w:ascii="Times New Roman" w:eastAsia="方正仿宋_GBK" w:hAnsi="Times New Roman" w:cs="Times New Roman" w:hint="eastAsia"/>
          <w:sz w:val="32"/>
          <w:szCs w:val="32"/>
        </w:rPr>
        <w:t>万，</w:t>
      </w:r>
      <w:r>
        <w:rPr>
          <w:rFonts w:ascii="Times New Roman" w:eastAsia="方正仿宋_GBK" w:hAnsi="Times New Roman" w:cs="Times New Roman" w:hint="eastAsia"/>
          <w:sz w:val="32"/>
          <w:szCs w:val="32"/>
        </w:rPr>
        <w:t>科技创新能力提升经费</w:t>
      </w:r>
      <w:r>
        <w:rPr>
          <w:rFonts w:ascii="Times New Roman" w:eastAsia="方正仿宋_GBK" w:hAnsi="Times New Roman" w:cs="Times New Roman" w:hint="eastAsia"/>
          <w:sz w:val="32"/>
          <w:szCs w:val="32"/>
        </w:rPr>
        <w:t>4.5</w:t>
      </w:r>
      <w:r>
        <w:rPr>
          <w:rFonts w:ascii="Times New Roman" w:eastAsia="方正仿宋_GBK" w:hAnsi="Times New Roman" w:cs="Times New Roman" w:hint="eastAsia"/>
          <w:sz w:val="32"/>
          <w:szCs w:val="32"/>
        </w:rPr>
        <w:t>万，全科教师、地方优师和学前教育公费师范生补助</w:t>
      </w:r>
      <w:r>
        <w:rPr>
          <w:rFonts w:ascii="Times New Roman" w:eastAsia="方正仿宋_GBK" w:hAnsi="Times New Roman" w:cs="Times New Roman" w:hint="eastAsia"/>
          <w:sz w:val="32"/>
          <w:szCs w:val="32"/>
        </w:rPr>
        <w:t>29.28</w:t>
      </w:r>
      <w:r>
        <w:rPr>
          <w:rFonts w:ascii="Times New Roman" w:eastAsia="方正仿宋_GBK" w:hAnsi="Times New Roman" w:cs="Times New Roman" w:hint="eastAsia"/>
          <w:sz w:val="32"/>
          <w:szCs w:val="32"/>
        </w:rPr>
        <w:t>万，高等职业教育市级专项</w:t>
      </w:r>
      <w:r>
        <w:rPr>
          <w:rFonts w:ascii="Times New Roman" w:eastAsia="方正仿宋_GBK" w:hAnsi="Times New Roman" w:cs="Times New Roman" w:hint="eastAsia"/>
          <w:sz w:val="32"/>
          <w:szCs w:val="32"/>
        </w:rPr>
        <w:t>69</w:t>
      </w:r>
      <w:r>
        <w:rPr>
          <w:rFonts w:ascii="Times New Roman" w:eastAsia="方正仿宋_GBK" w:hAnsi="Times New Roman" w:cs="Times New Roman" w:hint="eastAsia"/>
          <w:sz w:val="32"/>
          <w:szCs w:val="32"/>
        </w:rPr>
        <w:t>万，学校党建“双创”经费</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万，公</w:t>
      </w:r>
      <w:r>
        <w:rPr>
          <w:rFonts w:ascii="Times New Roman" w:eastAsia="方正仿宋_GBK" w:hAnsi="Times New Roman" w:cs="Times New Roman" w:hint="eastAsia"/>
          <w:sz w:val="32"/>
          <w:szCs w:val="32"/>
        </w:rPr>
        <w:t>办高职院校绩效拨款经费（第三批）</w:t>
      </w:r>
      <w:r>
        <w:rPr>
          <w:rFonts w:ascii="Times New Roman" w:eastAsia="方正仿宋_GBK" w:hAnsi="Times New Roman" w:cs="Times New Roman" w:hint="eastAsia"/>
          <w:sz w:val="32"/>
          <w:szCs w:val="32"/>
        </w:rPr>
        <w:t>660</w:t>
      </w:r>
      <w:r>
        <w:rPr>
          <w:rFonts w:ascii="Times New Roman" w:eastAsia="方正仿宋_GBK" w:hAnsi="Times New Roman" w:cs="Times New Roman" w:hint="eastAsia"/>
          <w:sz w:val="32"/>
          <w:szCs w:val="32"/>
        </w:rPr>
        <w:t>万，科技创新能力提升经费（第二批）</w:t>
      </w:r>
      <w:r>
        <w:rPr>
          <w:rFonts w:ascii="Times New Roman" w:eastAsia="方正仿宋_GBK" w:hAnsi="Times New Roman" w:cs="Times New Roman" w:hint="eastAsia"/>
          <w:sz w:val="32"/>
          <w:szCs w:val="32"/>
        </w:rPr>
        <w:t>20.1</w:t>
      </w:r>
      <w:r>
        <w:rPr>
          <w:rFonts w:ascii="Times New Roman" w:eastAsia="方正仿宋_GBK" w:hAnsi="Times New Roman" w:cs="Times New Roman" w:hint="eastAsia"/>
          <w:sz w:val="32"/>
          <w:szCs w:val="32"/>
        </w:rPr>
        <w:t>万，高校各级学生资助经费</w:t>
      </w:r>
      <w:r>
        <w:rPr>
          <w:rFonts w:ascii="Times New Roman" w:eastAsia="方正仿宋_GBK" w:hAnsi="Times New Roman" w:cs="Times New Roman" w:hint="eastAsia"/>
          <w:sz w:val="32"/>
          <w:szCs w:val="32"/>
        </w:rPr>
        <w:t>65</w:t>
      </w:r>
      <w:r>
        <w:rPr>
          <w:rFonts w:ascii="Times New Roman" w:eastAsia="方正仿宋_GBK" w:hAnsi="Times New Roman" w:cs="Times New Roman" w:hint="eastAsia"/>
          <w:sz w:val="32"/>
          <w:szCs w:val="32"/>
        </w:rPr>
        <w:t>万，木洞山歌表演艺术研修班</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万，市属公办高职绩效拨款（第二批）</w:t>
      </w:r>
      <w:r>
        <w:rPr>
          <w:rFonts w:ascii="Times New Roman" w:eastAsia="方正仿宋_GBK" w:hAnsi="Times New Roman" w:cs="Times New Roman" w:hint="eastAsia"/>
          <w:sz w:val="32"/>
          <w:szCs w:val="32"/>
        </w:rPr>
        <w:t>352</w:t>
      </w:r>
      <w:r>
        <w:rPr>
          <w:rFonts w:ascii="Times New Roman" w:eastAsia="方正仿宋_GBK" w:hAnsi="Times New Roman" w:cs="Times New Roman" w:hint="eastAsia"/>
          <w:sz w:val="32"/>
          <w:szCs w:val="32"/>
        </w:rPr>
        <w:t>万，市级美育体育及法治教育经费</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万，高校各</w:t>
      </w:r>
      <w:r>
        <w:rPr>
          <w:rFonts w:ascii="Times New Roman" w:eastAsia="方正仿宋_GBK" w:hAnsi="Times New Roman" w:cs="Times New Roman" w:hint="eastAsia"/>
          <w:sz w:val="32"/>
          <w:szCs w:val="32"/>
        </w:rPr>
        <w:lastRenderedPageBreak/>
        <w:t>级学生资助</w:t>
      </w:r>
      <w:r>
        <w:rPr>
          <w:rFonts w:ascii="Times New Roman" w:eastAsia="方正仿宋_GBK" w:hAnsi="Times New Roman" w:cs="Times New Roman" w:hint="eastAsia"/>
          <w:sz w:val="32"/>
          <w:szCs w:val="32"/>
        </w:rPr>
        <w:t>89</w:t>
      </w:r>
      <w:r>
        <w:rPr>
          <w:rFonts w:ascii="Times New Roman" w:eastAsia="方正仿宋_GBK" w:hAnsi="Times New Roman" w:cs="Times New Roman" w:hint="eastAsia"/>
          <w:sz w:val="32"/>
          <w:szCs w:val="32"/>
        </w:rPr>
        <w:t>万，高校各级学生资助</w:t>
      </w:r>
      <w:r>
        <w:rPr>
          <w:rFonts w:ascii="Times New Roman" w:eastAsia="方正仿宋_GBK" w:hAnsi="Times New Roman" w:cs="Times New Roman" w:hint="eastAsia"/>
          <w:sz w:val="32"/>
          <w:szCs w:val="32"/>
        </w:rPr>
        <w:t>4.8</w:t>
      </w:r>
      <w:r>
        <w:rPr>
          <w:rFonts w:ascii="Times New Roman" w:eastAsia="方正仿宋_GBK" w:hAnsi="Times New Roman" w:cs="Times New Roman" w:hint="eastAsia"/>
          <w:sz w:val="32"/>
          <w:szCs w:val="32"/>
        </w:rPr>
        <w:t>万。此外，年初财政拨款结转和结余</w:t>
      </w:r>
      <w:r>
        <w:rPr>
          <w:rFonts w:ascii="Times New Roman" w:eastAsia="方正仿宋_GBK" w:hAnsi="Times New Roman" w:cs="Times New Roman" w:hint="eastAsia"/>
          <w:sz w:val="32"/>
          <w:szCs w:val="32"/>
        </w:rPr>
        <w:t>719.86</w:t>
      </w:r>
      <w:r>
        <w:rPr>
          <w:rFonts w:ascii="Times New Roman" w:eastAsia="方正仿宋_GBK" w:hAnsi="Times New Roman" w:cs="Times New Roman" w:hint="eastAsia"/>
          <w:sz w:val="32"/>
          <w:szCs w:val="32"/>
        </w:rPr>
        <w:t>万元。</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支出情况。</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年度一般公共预算财政拨款支出</w:t>
      </w:r>
      <w:r>
        <w:rPr>
          <w:rFonts w:ascii="Times New Roman" w:eastAsia="方正仿宋_GBK" w:hAnsi="Times New Roman" w:cs="Times New Roman" w:hint="eastAsia"/>
          <w:sz w:val="32"/>
          <w:szCs w:val="32"/>
        </w:rPr>
        <w:t>10,916.53</w:t>
      </w:r>
      <w:r>
        <w:rPr>
          <w:rFonts w:ascii="Times New Roman" w:eastAsia="方正仿宋_GBK" w:hAnsi="Times New Roman" w:cs="Times New Roman" w:hint="eastAsia"/>
          <w:sz w:val="32"/>
          <w:szCs w:val="32"/>
        </w:rPr>
        <w:t>万元，较上年决算数减少</w:t>
      </w:r>
      <w:r>
        <w:rPr>
          <w:rFonts w:ascii="Times New Roman" w:eastAsia="方正仿宋_GBK" w:hAnsi="Times New Roman" w:cs="Times New Roman" w:hint="eastAsia"/>
          <w:sz w:val="32"/>
          <w:szCs w:val="32"/>
        </w:rPr>
        <w:t>2,386.48</w:t>
      </w:r>
      <w:r>
        <w:rPr>
          <w:rFonts w:ascii="Times New Roman" w:eastAsia="方正仿宋_GBK" w:hAnsi="Times New Roman" w:cs="Times New Roman" w:hint="eastAsia"/>
          <w:sz w:val="32"/>
          <w:szCs w:val="32"/>
        </w:rPr>
        <w:t>万元，下降</w:t>
      </w:r>
      <w:r>
        <w:rPr>
          <w:rFonts w:ascii="Times New Roman" w:eastAsia="方正仿宋_GBK" w:hAnsi="Times New Roman" w:cs="Times New Roman" w:hint="eastAsia"/>
          <w:sz w:val="32"/>
          <w:szCs w:val="32"/>
        </w:rPr>
        <w:t>17.9%</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学生宿舍</w:t>
      </w: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栋等基础设施建设项目支出减少，同时</w:t>
      </w:r>
      <w:r>
        <w:rPr>
          <w:rFonts w:ascii="Times New Roman" w:eastAsia="方正仿宋_GBK" w:hAnsi="Times New Roman" w:cs="Times New Roman" w:hint="eastAsia"/>
          <w:sz w:val="32"/>
          <w:szCs w:val="32"/>
        </w:rPr>
        <w:t>受新冠疫情影响，部</w:t>
      </w:r>
      <w:r>
        <w:rPr>
          <w:rFonts w:ascii="Times New Roman" w:eastAsia="方正仿宋_GBK" w:hAnsi="Times New Roman" w:cs="Times New Roman" w:hint="eastAsia"/>
          <w:sz w:val="32"/>
          <w:szCs w:val="32"/>
        </w:rPr>
        <w:t>分已实施</w:t>
      </w:r>
      <w:r>
        <w:rPr>
          <w:rFonts w:ascii="Times New Roman" w:eastAsia="方正仿宋_GBK" w:hAnsi="Times New Roman" w:cs="Times New Roman" w:hint="eastAsia"/>
          <w:sz w:val="32"/>
          <w:szCs w:val="32"/>
        </w:rPr>
        <w:t>的财政拨款</w:t>
      </w:r>
      <w:r>
        <w:rPr>
          <w:rFonts w:ascii="Times New Roman" w:eastAsia="方正仿宋_GBK" w:hAnsi="Times New Roman" w:cs="Times New Roman" w:hint="eastAsia"/>
          <w:sz w:val="32"/>
          <w:szCs w:val="32"/>
        </w:rPr>
        <w:t>项目未达到付款条件</w:t>
      </w:r>
      <w:r>
        <w:rPr>
          <w:rFonts w:ascii="Times New Roman" w:eastAsia="方正仿宋_GBK" w:hAnsi="Times New Roman" w:cs="Times New Roman" w:hint="eastAsia"/>
          <w:sz w:val="32"/>
          <w:szCs w:val="32"/>
        </w:rPr>
        <w:t>。较年初预算数增加</w:t>
      </w:r>
      <w:r>
        <w:rPr>
          <w:rFonts w:ascii="Times New Roman" w:eastAsia="方正仿宋_GBK" w:hAnsi="Times New Roman" w:cs="Times New Roman" w:hint="eastAsia"/>
          <w:sz w:val="32"/>
          <w:szCs w:val="32"/>
        </w:rPr>
        <w:t>766.80</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7.6%</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kern w:val="0"/>
          <w:sz w:val="32"/>
          <w:szCs w:val="32"/>
          <w:shd w:val="clear" w:color="auto" w:fill="FFFFFF"/>
        </w:rPr>
        <w:t>实施年中市财政追加</w:t>
      </w:r>
      <w:r>
        <w:rPr>
          <w:rFonts w:ascii="Times New Roman" w:eastAsia="方正仿宋_GBK" w:hAnsi="Times New Roman" w:cs="Times New Roman" w:hint="eastAsia"/>
          <w:sz w:val="32"/>
          <w:szCs w:val="32"/>
        </w:rPr>
        <w:t>退休“中人”一次性补贴</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科技创新能力提升经费</w:t>
      </w:r>
      <w:r>
        <w:rPr>
          <w:rFonts w:ascii="Times New Roman" w:eastAsia="方正仿宋_GBK" w:hAnsi="Times New Roman" w:cs="Times New Roman" w:hint="eastAsia"/>
          <w:sz w:val="32"/>
          <w:szCs w:val="32"/>
        </w:rPr>
        <w:t>，全科教师、地方优师和学前教育公费师范生补助，高等职业教育市级专项，学校党建“双创”经费，高校各级学生资助经费</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市属公办高职绩效拨款（第二批），市级美育体育及法治教育经费，高校各级学生资助，高校各级学生资助</w:t>
      </w:r>
      <w:r>
        <w:rPr>
          <w:rFonts w:ascii="Times New Roman" w:eastAsia="方正仿宋_GBK" w:hAnsi="Times New Roman" w:cs="Times New Roman" w:hint="eastAsia"/>
          <w:sz w:val="32"/>
          <w:szCs w:val="32"/>
        </w:rPr>
        <w:t>等支出</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结转结余情况。</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年度年末一般公共预算财政拨款结转和结余</w:t>
      </w:r>
      <w:r>
        <w:rPr>
          <w:rFonts w:ascii="Times New Roman" w:eastAsia="方正仿宋_GBK" w:hAnsi="Times New Roman" w:cs="Times New Roman" w:hint="eastAsia"/>
          <w:sz w:val="32"/>
          <w:szCs w:val="32"/>
        </w:rPr>
        <w:t>1,189.44</w:t>
      </w:r>
      <w:r>
        <w:rPr>
          <w:rFonts w:ascii="Times New Roman" w:eastAsia="方正仿宋_GBK" w:hAnsi="Times New Roman" w:cs="Times New Roman" w:hint="eastAsia"/>
          <w:sz w:val="32"/>
          <w:szCs w:val="32"/>
        </w:rPr>
        <w:t>万元，较上年决算数增加</w:t>
      </w:r>
      <w:r>
        <w:rPr>
          <w:rFonts w:ascii="Times New Roman" w:eastAsia="方正仿宋_GBK" w:hAnsi="Times New Roman" w:cs="Times New Roman" w:hint="eastAsia"/>
          <w:sz w:val="32"/>
          <w:szCs w:val="32"/>
        </w:rPr>
        <w:t>429.98</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56.6%</w:t>
      </w:r>
      <w:r>
        <w:rPr>
          <w:rFonts w:ascii="Times New Roman" w:eastAsia="方正仿宋_GBK" w:hAnsi="Times New Roman" w:cs="Times New Roman" w:hint="eastAsia"/>
          <w:sz w:val="32"/>
          <w:szCs w:val="32"/>
        </w:rPr>
        <w:t>，主</w:t>
      </w:r>
      <w:r>
        <w:rPr>
          <w:rFonts w:ascii="Times New Roman" w:eastAsia="方正仿宋_GBK" w:hAnsi="Times New Roman" w:cs="Times New Roman" w:hint="eastAsia"/>
          <w:sz w:val="32"/>
          <w:szCs w:val="32"/>
        </w:rPr>
        <w:t>要原因是</w:t>
      </w:r>
      <w:r>
        <w:rPr>
          <w:rFonts w:ascii="Times New Roman" w:eastAsia="方正仿宋_GBK" w:hAnsi="Times New Roman" w:cs="Times New Roman" w:hint="eastAsia"/>
          <w:sz w:val="32"/>
          <w:szCs w:val="32"/>
        </w:rPr>
        <w:t>同时</w:t>
      </w:r>
      <w:r>
        <w:rPr>
          <w:rFonts w:ascii="Times New Roman" w:eastAsia="方正仿宋_GBK" w:hAnsi="Times New Roman" w:cs="Times New Roman" w:hint="eastAsia"/>
          <w:sz w:val="32"/>
          <w:szCs w:val="32"/>
        </w:rPr>
        <w:t>受新冠疫情影响，部分已实施</w:t>
      </w:r>
      <w:r>
        <w:rPr>
          <w:rFonts w:ascii="Times New Roman" w:eastAsia="方正仿宋_GBK" w:hAnsi="Times New Roman" w:cs="Times New Roman" w:hint="eastAsia"/>
          <w:sz w:val="32"/>
          <w:szCs w:val="32"/>
        </w:rPr>
        <w:t>的财政拨款</w:t>
      </w:r>
      <w:r>
        <w:rPr>
          <w:rFonts w:ascii="Times New Roman" w:eastAsia="方正仿宋_GBK" w:hAnsi="Times New Roman" w:cs="Times New Roman" w:hint="eastAsia"/>
          <w:sz w:val="32"/>
          <w:szCs w:val="32"/>
        </w:rPr>
        <w:t>项目未达到付款条件</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比较情况。本部门</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年度一般公共预算财政拨款支出主要用于以下几个方面：</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）教育支出</w:t>
      </w:r>
      <w:r>
        <w:rPr>
          <w:rFonts w:ascii="Times New Roman" w:eastAsia="方正仿宋_GBK" w:hAnsi="Times New Roman" w:cs="Times New Roman" w:hint="eastAsia"/>
          <w:sz w:val="32"/>
          <w:szCs w:val="32"/>
        </w:rPr>
        <w:t>9,645.63</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88.4%</w:t>
      </w:r>
      <w:r>
        <w:rPr>
          <w:rFonts w:ascii="Times New Roman" w:eastAsia="方正仿宋_GBK" w:hAnsi="Times New Roman" w:cs="Times New Roman" w:hint="eastAsia"/>
          <w:sz w:val="32"/>
          <w:szCs w:val="32"/>
        </w:rPr>
        <w:t>，较年初预算数增加</w:t>
      </w:r>
      <w:r>
        <w:rPr>
          <w:rFonts w:ascii="Times New Roman" w:eastAsia="方正仿宋_GBK" w:hAnsi="Times New Roman" w:cs="Times New Roman" w:hint="eastAsia"/>
          <w:sz w:val="32"/>
          <w:szCs w:val="32"/>
        </w:rPr>
        <w:t>802.16</w:t>
      </w:r>
      <w:r>
        <w:rPr>
          <w:rFonts w:ascii="Times New Roman" w:eastAsia="方正仿宋_GBK" w:hAnsi="Times New Roman" w:cs="Times New Roman" w:hint="eastAsia"/>
          <w:sz w:val="32"/>
          <w:szCs w:val="32"/>
        </w:rPr>
        <w:t>，增长</w:t>
      </w:r>
      <w:r>
        <w:rPr>
          <w:rFonts w:ascii="Times New Roman" w:eastAsia="方正仿宋_GBK" w:hAnsi="Times New Roman" w:cs="Times New Roman" w:hint="eastAsia"/>
          <w:sz w:val="32"/>
          <w:szCs w:val="32"/>
        </w:rPr>
        <w:t>9.1%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kern w:val="0"/>
          <w:sz w:val="32"/>
          <w:szCs w:val="32"/>
          <w:shd w:val="clear" w:color="auto" w:fill="FFFFFF"/>
        </w:rPr>
        <w:t>主要原因是实施年中市财政追加的预算经费支出，主要包括</w:t>
      </w:r>
      <w:r>
        <w:rPr>
          <w:rFonts w:ascii="Times New Roman" w:eastAsia="方正仿宋_GBK" w:hAnsi="Times New Roman" w:cs="Times New Roman" w:hint="eastAsia"/>
          <w:sz w:val="32"/>
          <w:szCs w:val="32"/>
        </w:rPr>
        <w:t>科技创新能力提升经费</w:t>
      </w:r>
      <w:r>
        <w:rPr>
          <w:rFonts w:ascii="Times New Roman" w:eastAsia="方正仿宋_GBK" w:hAnsi="Times New Roman" w:cs="Times New Roman" w:hint="eastAsia"/>
          <w:sz w:val="32"/>
          <w:szCs w:val="32"/>
        </w:rPr>
        <w:t>，全科教师、地方优师和学前教育公费师范生补助，高等职业教育市级专项，学校党建“双</w:t>
      </w:r>
      <w:r>
        <w:rPr>
          <w:rFonts w:ascii="Times New Roman" w:eastAsia="方正仿宋_GBK" w:hAnsi="Times New Roman" w:cs="Times New Roman" w:hint="eastAsia"/>
          <w:sz w:val="32"/>
          <w:szCs w:val="32"/>
        </w:rPr>
        <w:lastRenderedPageBreak/>
        <w:t>创”经费，高校各级学生资助经费</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市属公办高职绩效拨款（第二批），市级美育体育及法治教育经费，高校各级学生资助，高校各级学生资助</w:t>
      </w:r>
      <w:r>
        <w:rPr>
          <w:rFonts w:ascii="Times New Roman" w:eastAsia="方正仿宋_GBK" w:hAnsi="Times New Roman" w:cs="Times New Roman" w:hint="eastAsia"/>
          <w:sz w:val="32"/>
          <w:szCs w:val="32"/>
        </w:rPr>
        <w:t>等。</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）文化旅游体育与传媒支出</w:t>
      </w:r>
      <w:r>
        <w:rPr>
          <w:rFonts w:ascii="Times New Roman" w:eastAsia="方正仿宋_GBK" w:hAnsi="Times New Roman" w:cs="Times New Roman" w:hint="eastAsia"/>
          <w:sz w:val="32"/>
          <w:szCs w:val="32"/>
        </w:rPr>
        <w:t>726.38</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6.7%</w:t>
      </w:r>
      <w:r>
        <w:rPr>
          <w:rFonts w:ascii="Times New Roman" w:eastAsia="方正仿宋_GBK" w:hAnsi="Times New Roman" w:cs="Times New Roman" w:hint="eastAsia"/>
          <w:sz w:val="32"/>
          <w:szCs w:val="32"/>
        </w:rPr>
        <w:t>，较年初预算数减少</w:t>
      </w:r>
      <w:r>
        <w:rPr>
          <w:rFonts w:ascii="Times New Roman" w:eastAsia="方正仿宋_GBK" w:hAnsi="Times New Roman" w:cs="Times New Roman" w:hint="eastAsia"/>
          <w:sz w:val="32"/>
          <w:szCs w:val="32"/>
        </w:rPr>
        <w:t>39.61</w:t>
      </w:r>
      <w:r>
        <w:rPr>
          <w:rFonts w:ascii="Times New Roman" w:eastAsia="方正仿宋_GBK" w:hAnsi="Times New Roman" w:cs="Times New Roman" w:hint="eastAsia"/>
          <w:sz w:val="32"/>
          <w:szCs w:val="32"/>
        </w:rPr>
        <w:t>万元，下降</w:t>
      </w:r>
      <w:r>
        <w:rPr>
          <w:rFonts w:ascii="Times New Roman" w:eastAsia="方正仿宋_GBK" w:hAnsi="Times New Roman" w:cs="Times New Roman" w:hint="eastAsia"/>
          <w:sz w:val="32"/>
          <w:szCs w:val="32"/>
        </w:rPr>
        <w:t>5.2%</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受新冠疫情影响，部分已实施</w:t>
      </w:r>
      <w:r>
        <w:rPr>
          <w:rFonts w:ascii="Times New Roman" w:eastAsia="方正仿宋_GBK" w:hAnsi="Times New Roman" w:cs="Times New Roman" w:hint="eastAsia"/>
          <w:sz w:val="32"/>
          <w:szCs w:val="32"/>
        </w:rPr>
        <w:t>的财政拨款</w:t>
      </w:r>
      <w:r>
        <w:rPr>
          <w:rFonts w:ascii="Times New Roman" w:eastAsia="方正仿宋_GBK" w:hAnsi="Times New Roman" w:cs="Times New Roman" w:hint="eastAsia"/>
          <w:sz w:val="32"/>
          <w:szCs w:val="32"/>
        </w:rPr>
        <w:t>项目未达到付款条件</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）社会保障与就业支出</w:t>
      </w:r>
      <w:r>
        <w:rPr>
          <w:rFonts w:ascii="Times New Roman" w:eastAsia="方正仿宋_GBK" w:hAnsi="Times New Roman" w:cs="Times New Roman" w:hint="eastAsia"/>
          <w:sz w:val="32"/>
          <w:szCs w:val="32"/>
        </w:rPr>
        <w:t>289.22</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2.6%</w:t>
      </w:r>
      <w:r>
        <w:rPr>
          <w:rFonts w:ascii="Times New Roman" w:eastAsia="方正仿宋_GBK" w:hAnsi="Times New Roman" w:cs="Times New Roman" w:hint="eastAsia"/>
          <w:sz w:val="32"/>
          <w:szCs w:val="32"/>
        </w:rPr>
        <w:t>，较年初预算数增加</w:t>
      </w:r>
      <w:r>
        <w:rPr>
          <w:rFonts w:ascii="Times New Roman" w:eastAsia="方正仿宋_GBK" w:hAnsi="Times New Roman" w:cs="Times New Roman" w:hint="eastAsia"/>
          <w:sz w:val="32"/>
          <w:szCs w:val="32"/>
        </w:rPr>
        <w:t>4.24</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年中清算</w:t>
      </w:r>
      <w:r>
        <w:rPr>
          <w:rFonts w:ascii="Times New Roman" w:eastAsia="方正仿宋_GBK" w:hAnsi="Times New Roman" w:cs="Times New Roman" w:hint="eastAsia"/>
          <w:sz w:val="32"/>
          <w:szCs w:val="32"/>
        </w:rPr>
        <w:t>退休“中人”一次性补贴。</w:t>
      </w:r>
    </w:p>
    <w:p w:rsidR="004E52BF" w:rsidRDefault="00F21D9F" w:rsidP="003A000C">
      <w:pPr>
        <w:tabs>
          <w:tab w:val="left" w:pos="567"/>
        </w:tabs>
        <w:spacing w:line="600" w:lineRule="exact"/>
        <w:ind w:firstLineChars="200" w:firstLine="640"/>
        <w:rPr>
          <w:rFonts w:ascii="Times New Roman" w:eastAsia="方正仿宋_GBK" w:hAnsi="Times New Roman" w:cs="Times New Roman"/>
          <w:kern w:val="0"/>
          <w:sz w:val="32"/>
          <w:szCs w:val="32"/>
          <w:shd w:val="clear" w:color="auto" w:fill="FFFFFF"/>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）卫生健康支出</w:t>
      </w:r>
      <w:r>
        <w:rPr>
          <w:rFonts w:ascii="Times New Roman" w:eastAsia="方正仿宋_GBK" w:hAnsi="Times New Roman" w:cs="Times New Roman" w:hint="eastAsia"/>
          <w:sz w:val="32"/>
          <w:szCs w:val="32"/>
        </w:rPr>
        <w:t>112.80</w:t>
      </w:r>
      <w:r>
        <w:rPr>
          <w:rFonts w:ascii="Times New Roman" w:eastAsia="方正仿宋_GBK" w:hAnsi="Times New Roman" w:cs="Times New Roman" w:hint="eastAsia"/>
          <w:sz w:val="32"/>
          <w:szCs w:val="32"/>
        </w:rPr>
        <w:t>万元，占</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kern w:val="0"/>
          <w:sz w:val="32"/>
          <w:szCs w:val="32"/>
          <w:shd w:val="clear" w:color="auto" w:fill="FFFFFF"/>
        </w:rPr>
        <w:t>与年初预算数一致。</w:t>
      </w:r>
    </w:p>
    <w:p w:rsidR="004E52BF" w:rsidRDefault="00F21D9F" w:rsidP="003A000C">
      <w:pPr>
        <w:tabs>
          <w:tab w:val="left" w:pos="567"/>
        </w:tabs>
        <w:spacing w:line="600" w:lineRule="exact"/>
        <w:ind w:firstLineChars="200" w:firstLine="640"/>
        <w:rPr>
          <w:rFonts w:ascii="Times New Roman" w:eastAsia="方正仿宋_GBK" w:hAnsi="Times New Roman" w:cs="Times New Roman"/>
          <w:kern w:val="0"/>
          <w:sz w:val="32"/>
          <w:szCs w:val="32"/>
          <w:shd w:val="clear" w:color="auto" w:fill="FFFFFF"/>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）住房保障支出</w:t>
      </w:r>
      <w:r>
        <w:rPr>
          <w:rFonts w:ascii="Times New Roman" w:eastAsia="方正仿宋_GBK" w:hAnsi="Times New Roman" w:cs="Times New Roman" w:hint="eastAsia"/>
          <w:sz w:val="32"/>
          <w:szCs w:val="32"/>
        </w:rPr>
        <w:t>142.49</w:t>
      </w:r>
      <w:r>
        <w:rPr>
          <w:rFonts w:ascii="Times New Roman" w:eastAsia="方正仿宋_GBK" w:hAnsi="Times New Roman" w:cs="Times New Roman" w:hint="eastAsia"/>
          <w:sz w:val="32"/>
          <w:szCs w:val="32"/>
        </w:rPr>
        <w:t>万元</w:t>
      </w:r>
      <w:r>
        <w:rPr>
          <w:rFonts w:ascii="Times New Roman" w:eastAsia="方正仿宋_GBK" w:hAnsi="Times New Roman" w:cs="Times New Roman" w:hint="eastAsia"/>
          <w:sz w:val="32"/>
          <w:szCs w:val="32"/>
        </w:rPr>
        <w:t>，占</w:t>
      </w:r>
      <w:r>
        <w:rPr>
          <w:rFonts w:ascii="Times New Roman" w:eastAsia="方正仿宋_GBK" w:hAnsi="Times New Roman" w:cs="Times New Roman" w:hint="eastAsia"/>
          <w:sz w:val="32"/>
          <w:szCs w:val="32"/>
        </w:rPr>
        <w:t>1.3%</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kern w:val="0"/>
          <w:sz w:val="32"/>
          <w:szCs w:val="32"/>
          <w:shd w:val="clear" w:color="auto" w:fill="FFFFFF"/>
        </w:rPr>
        <w:t>与年初预算数一致。</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（四）一般公共预算财政拨款基本支出决算情况说明</w:t>
      </w:r>
    </w:p>
    <w:p w:rsidR="004E52BF" w:rsidRDefault="00F21D9F" w:rsidP="003A000C">
      <w:pPr>
        <w:pStyle w:val="Char"/>
        <w:widowControl w:val="0"/>
        <w:shd w:val="clear" w:color="auto" w:fill="FFFFFF"/>
        <w:autoSpaceDE w:val="0"/>
        <w:spacing w:beforeAutospacing="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2022</w:t>
      </w:r>
      <w:r>
        <w:rPr>
          <w:rFonts w:ascii="Times New Roman" w:eastAsia="方正仿宋_GBK" w:hAnsi="Times New Roman"/>
          <w:sz w:val="32"/>
          <w:szCs w:val="32"/>
        </w:rPr>
        <w:t>年度一般公共财政拨款基本支出</w:t>
      </w:r>
      <w:r>
        <w:rPr>
          <w:rFonts w:ascii="Times New Roman" w:eastAsia="方正仿宋_GBK" w:hAnsi="Times New Roman"/>
          <w:sz w:val="32"/>
          <w:szCs w:val="32"/>
        </w:rPr>
        <w:t>6,710.17</w:t>
      </w:r>
      <w:r>
        <w:rPr>
          <w:rFonts w:ascii="Times New Roman" w:eastAsia="方正仿宋_GBK" w:hAnsi="Times New Roman"/>
          <w:sz w:val="32"/>
          <w:szCs w:val="32"/>
        </w:rPr>
        <w:t>万元。其中：人员经费</w:t>
      </w:r>
      <w:r>
        <w:rPr>
          <w:rFonts w:ascii="Times New Roman" w:eastAsia="方正仿宋_GBK" w:hAnsi="Times New Roman"/>
          <w:sz w:val="32"/>
          <w:szCs w:val="32"/>
        </w:rPr>
        <w:t>6,065.60</w:t>
      </w:r>
      <w:r>
        <w:rPr>
          <w:rFonts w:ascii="Times New Roman" w:eastAsia="方正仿宋_GBK" w:hAnsi="Times New Roman"/>
          <w:sz w:val="32"/>
          <w:szCs w:val="32"/>
        </w:rPr>
        <w:t>万元，较上年决算数减少</w:t>
      </w:r>
      <w:r>
        <w:rPr>
          <w:rFonts w:ascii="Times New Roman" w:eastAsia="方正仿宋_GBK" w:hAnsi="Times New Roman"/>
          <w:sz w:val="32"/>
          <w:szCs w:val="32"/>
        </w:rPr>
        <w:t>18.03</w:t>
      </w:r>
      <w:r>
        <w:rPr>
          <w:rFonts w:ascii="Times New Roman" w:eastAsia="方正仿宋_GBK" w:hAnsi="Times New Roman"/>
          <w:sz w:val="32"/>
          <w:szCs w:val="32"/>
        </w:rPr>
        <w:t>万元，下降</w:t>
      </w:r>
      <w:r>
        <w:rPr>
          <w:rFonts w:ascii="Times New Roman" w:eastAsia="方正仿宋_GBK" w:hAnsi="Times New Roman"/>
          <w:sz w:val="32"/>
          <w:szCs w:val="32"/>
        </w:rPr>
        <w:t>0.3%</w:t>
      </w:r>
      <w:r>
        <w:rPr>
          <w:rFonts w:ascii="Times New Roman" w:eastAsia="方正仿宋_GBK" w:hAnsi="Times New Roman"/>
          <w:sz w:val="32"/>
          <w:szCs w:val="32"/>
        </w:rPr>
        <w:t>，主要原因是</w:t>
      </w:r>
      <w:r>
        <w:rPr>
          <w:rFonts w:ascii="Times New Roman" w:eastAsia="方正仿宋_GBK" w:hAnsi="Times New Roman"/>
          <w:sz w:val="32"/>
          <w:szCs w:val="32"/>
        </w:rPr>
        <w:t>公费师范</w:t>
      </w:r>
      <w:proofErr w:type="gramStart"/>
      <w:r>
        <w:rPr>
          <w:rFonts w:ascii="Times New Roman" w:eastAsia="方正仿宋_GBK" w:hAnsi="Times New Roman"/>
          <w:sz w:val="32"/>
          <w:szCs w:val="32"/>
        </w:rPr>
        <w:t>生财政</w:t>
      </w:r>
      <w:proofErr w:type="gramEnd"/>
      <w:r>
        <w:rPr>
          <w:rFonts w:ascii="Times New Roman" w:eastAsia="方正仿宋_GBK" w:hAnsi="Times New Roman"/>
          <w:sz w:val="32"/>
          <w:szCs w:val="32"/>
        </w:rPr>
        <w:t>补助经费略减</w:t>
      </w:r>
      <w:r>
        <w:rPr>
          <w:rFonts w:ascii="Times New Roman" w:eastAsia="方正仿宋_GBK" w:hAnsi="Times New Roman"/>
          <w:sz w:val="32"/>
          <w:szCs w:val="32"/>
        </w:rPr>
        <w:t>。人员经费用途主要包括</w:t>
      </w:r>
      <w:r>
        <w:rPr>
          <w:rFonts w:ascii="Times New Roman" w:eastAsia="方正仿宋_GBK" w:hAnsi="Times New Roman"/>
          <w:sz w:val="32"/>
          <w:szCs w:val="32"/>
          <w:shd w:val="clear" w:color="auto" w:fill="FFFFFF"/>
        </w:rPr>
        <w:t>基本工资、津贴补贴、社会保障缴费、绩效工资、其他工资福利支出、退休费、抚恤金、生活补助、医疗费、住房公积金、其他对家庭和个人的补助支出、助学金</w:t>
      </w:r>
      <w:r>
        <w:rPr>
          <w:rFonts w:ascii="Times New Roman" w:eastAsia="方正仿宋_GBK" w:hAnsi="Times New Roman"/>
          <w:sz w:val="32"/>
          <w:szCs w:val="32"/>
        </w:rPr>
        <w:t>。公用经费</w:t>
      </w:r>
      <w:r>
        <w:rPr>
          <w:rFonts w:ascii="Times New Roman" w:eastAsia="方正仿宋_GBK" w:hAnsi="Times New Roman"/>
          <w:sz w:val="32"/>
          <w:szCs w:val="32"/>
        </w:rPr>
        <w:t>644.57</w:t>
      </w:r>
      <w:r>
        <w:rPr>
          <w:rFonts w:ascii="Times New Roman" w:eastAsia="方正仿宋_GBK" w:hAnsi="Times New Roman"/>
          <w:sz w:val="32"/>
          <w:szCs w:val="32"/>
        </w:rPr>
        <w:t>万元，较上年决算数减少</w:t>
      </w:r>
      <w:r>
        <w:rPr>
          <w:rFonts w:ascii="Times New Roman" w:eastAsia="方正仿宋_GBK" w:hAnsi="Times New Roman"/>
          <w:sz w:val="32"/>
          <w:szCs w:val="32"/>
        </w:rPr>
        <w:t>168.68</w:t>
      </w:r>
      <w:r>
        <w:rPr>
          <w:rFonts w:ascii="Times New Roman" w:eastAsia="方正仿宋_GBK" w:hAnsi="Times New Roman"/>
          <w:sz w:val="32"/>
          <w:szCs w:val="32"/>
        </w:rPr>
        <w:t>万元，下降</w:t>
      </w:r>
      <w:r>
        <w:rPr>
          <w:rFonts w:ascii="Times New Roman" w:eastAsia="方正仿宋_GBK" w:hAnsi="Times New Roman"/>
          <w:sz w:val="32"/>
          <w:szCs w:val="32"/>
        </w:rPr>
        <w:t>20.7%</w:t>
      </w:r>
      <w:r>
        <w:rPr>
          <w:rFonts w:ascii="Times New Roman" w:eastAsia="方正仿宋_GBK" w:hAnsi="Times New Roman"/>
          <w:sz w:val="32"/>
          <w:szCs w:val="32"/>
        </w:rPr>
        <w:t>，主要原因是</w:t>
      </w:r>
      <w:r>
        <w:rPr>
          <w:rFonts w:ascii="Times New Roman" w:eastAsia="方正仿宋_GBK" w:hAnsi="Times New Roman"/>
          <w:sz w:val="32"/>
          <w:szCs w:val="32"/>
        </w:rPr>
        <w:t>受新冠疫情影响，差旅、培训等部分公用支出减少</w:t>
      </w:r>
      <w:r>
        <w:rPr>
          <w:rFonts w:ascii="Times New Roman" w:eastAsia="方正仿宋_GBK" w:hAnsi="Times New Roman"/>
          <w:sz w:val="32"/>
          <w:szCs w:val="32"/>
        </w:rPr>
        <w:t>。公用经费用途主要包括</w:t>
      </w:r>
      <w:r>
        <w:rPr>
          <w:rFonts w:ascii="Times New Roman" w:eastAsia="方正仿宋_GBK" w:hAnsi="Times New Roman"/>
          <w:sz w:val="32"/>
          <w:szCs w:val="32"/>
          <w:shd w:val="clear" w:color="auto" w:fill="FFFFFF"/>
        </w:rPr>
        <w:t>办公费、印刷费、咨询费、手续费、水费、电费、邮电费、物业管</w:t>
      </w:r>
      <w:r>
        <w:rPr>
          <w:rFonts w:ascii="Times New Roman" w:eastAsia="方正仿宋_GBK" w:hAnsi="Times New Roman"/>
          <w:sz w:val="32"/>
          <w:szCs w:val="32"/>
          <w:shd w:val="clear" w:color="auto" w:fill="FFFFFF"/>
        </w:rPr>
        <w:lastRenderedPageBreak/>
        <w:t>理费、差旅费、因公出国（境）费、维修（护）费、租赁费、会议费、培训费、公务接待费、委托业务费、专用材料费、劳务费、工会经费、福利费、公务用车运行维护费、其他交通费用、税金及附加费用、其他商品和服务支出。</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（五）政府性基金预算收支决算情况说明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年度政府性基金预算财政拨款年初结转结余</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万元，年末结转结余</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万元。本年收入</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万元，较上年决算数增加</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万元，主要原因是</w:t>
      </w:r>
      <w:r>
        <w:rPr>
          <w:rFonts w:ascii="Times New Roman" w:eastAsia="方正仿宋_GBK" w:hAnsi="Times New Roman" w:cs="Times New Roman" w:hint="eastAsia"/>
          <w:sz w:val="32"/>
          <w:szCs w:val="32"/>
        </w:rPr>
        <w:t>争取到</w:t>
      </w:r>
      <w:r>
        <w:rPr>
          <w:rFonts w:ascii="Times New Roman" w:eastAsia="方正仿宋_GBK" w:hAnsi="Times New Roman" w:cs="Times New Roman" w:hint="eastAsia"/>
          <w:sz w:val="32"/>
          <w:szCs w:val="32"/>
        </w:rPr>
        <w:t>政府专项</w:t>
      </w:r>
      <w:proofErr w:type="gramStart"/>
      <w:r>
        <w:rPr>
          <w:rFonts w:ascii="Times New Roman" w:eastAsia="方正仿宋_GBK" w:hAnsi="Times New Roman" w:cs="Times New Roman" w:hint="eastAsia"/>
          <w:sz w:val="32"/>
          <w:szCs w:val="32"/>
        </w:rPr>
        <w:t>债用于</w:t>
      </w:r>
      <w:proofErr w:type="gramEnd"/>
      <w:r>
        <w:rPr>
          <w:rFonts w:ascii="Times New Roman" w:eastAsia="方正仿宋_GBK" w:hAnsi="Times New Roman" w:cs="Times New Roman" w:hint="eastAsia"/>
          <w:sz w:val="32"/>
          <w:szCs w:val="32"/>
        </w:rPr>
        <w:t>综合教学</w:t>
      </w:r>
      <w:proofErr w:type="gramStart"/>
      <w:r>
        <w:rPr>
          <w:rFonts w:ascii="Times New Roman" w:eastAsia="方正仿宋_GBK" w:hAnsi="Times New Roman" w:cs="Times New Roman" w:hint="eastAsia"/>
          <w:sz w:val="32"/>
          <w:szCs w:val="32"/>
        </w:rPr>
        <w:t>实训楼修建</w:t>
      </w:r>
      <w:proofErr w:type="gramEnd"/>
      <w:r>
        <w:rPr>
          <w:rFonts w:ascii="Times New Roman" w:eastAsia="方正仿宋_GBK" w:hAnsi="Times New Roman" w:cs="Times New Roman" w:hint="eastAsia"/>
          <w:sz w:val="32"/>
          <w:szCs w:val="32"/>
        </w:rPr>
        <w:t>。本年支出</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万元，较上年决算数增加</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万元，主要原因是</w:t>
      </w:r>
      <w:r>
        <w:rPr>
          <w:rFonts w:ascii="Times New Roman" w:eastAsia="方正仿宋_GBK" w:hAnsi="Times New Roman" w:cs="Times New Roman" w:hint="eastAsia"/>
          <w:sz w:val="32"/>
          <w:szCs w:val="32"/>
        </w:rPr>
        <w:t>政府专项</w:t>
      </w:r>
      <w:proofErr w:type="gramStart"/>
      <w:r>
        <w:rPr>
          <w:rFonts w:ascii="Times New Roman" w:eastAsia="方正仿宋_GBK" w:hAnsi="Times New Roman" w:cs="Times New Roman" w:hint="eastAsia"/>
          <w:sz w:val="32"/>
          <w:szCs w:val="32"/>
        </w:rPr>
        <w:t>债用于</w:t>
      </w:r>
      <w:proofErr w:type="gramEnd"/>
      <w:r>
        <w:rPr>
          <w:rFonts w:ascii="Times New Roman" w:eastAsia="方正仿宋_GBK" w:hAnsi="Times New Roman" w:cs="Times New Roman" w:hint="eastAsia"/>
          <w:sz w:val="32"/>
          <w:szCs w:val="32"/>
        </w:rPr>
        <w:t>综合教学</w:t>
      </w:r>
      <w:proofErr w:type="gramStart"/>
      <w:r>
        <w:rPr>
          <w:rFonts w:ascii="Times New Roman" w:eastAsia="方正仿宋_GBK" w:hAnsi="Times New Roman" w:cs="Times New Roman" w:hint="eastAsia"/>
          <w:sz w:val="32"/>
          <w:szCs w:val="32"/>
        </w:rPr>
        <w:t>实训楼修建</w:t>
      </w:r>
      <w:proofErr w:type="gramEnd"/>
      <w:r>
        <w:rPr>
          <w:rFonts w:ascii="Times New Roman" w:eastAsia="方正仿宋_GBK" w:hAnsi="Times New Roman" w:cs="Times New Roman" w:hint="eastAsia"/>
          <w:sz w:val="32"/>
          <w:szCs w:val="32"/>
        </w:rPr>
        <w:t>支出</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（六）国有资本经营预算财政拨款支出决算情况说明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w:t>
      </w:r>
      <w:r>
        <w:rPr>
          <w:rFonts w:ascii="Times New Roman" w:eastAsia="方正仿宋_GBK" w:hAnsi="Times New Roman" w:cs="Times New Roman" w:hint="eastAsia"/>
          <w:sz w:val="32"/>
          <w:szCs w:val="32"/>
        </w:rPr>
        <w:t>单位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年度无国有资本经营预算财政拨款支出。</w:t>
      </w:r>
    </w:p>
    <w:p w:rsidR="004E52BF" w:rsidRDefault="00F21D9F" w:rsidP="003A000C">
      <w:pPr>
        <w:pStyle w:val="Char"/>
        <w:widowControl w:val="0"/>
        <w:shd w:val="clear" w:color="auto" w:fill="FFFFFF"/>
        <w:autoSpaceDE w:val="0"/>
        <w:spacing w:beforeAutospacing="0" w:afterAutospacing="0" w:line="600" w:lineRule="exact"/>
        <w:ind w:firstLineChars="200" w:firstLine="640"/>
        <w:jc w:val="both"/>
        <w:rPr>
          <w:rFonts w:ascii="黑体" w:eastAsia="黑体" w:hAnsi="黑体" w:cs="黑体" w:hint="default"/>
          <w:kern w:val="2"/>
          <w:sz w:val="32"/>
          <w:szCs w:val="32"/>
          <w:shd w:val="clear" w:color="auto" w:fill="FFFFFF"/>
        </w:rPr>
      </w:pPr>
      <w:r>
        <w:rPr>
          <w:rFonts w:ascii="黑体" w:eastAsia="黑体" w:hAnsi="黑体" w:cs="黑体"/>
          <w:kern w:val="2"/>
          <w:sz w:val="32"/>
          <w:szCs w:val="32"/>
          <w:shd w:val="clear" w:color="auto" w:fill="FFFFFF"/>
        </w:rPr>
        <w:t>三、“三公”经费情况说明</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（一）“三公”经费支出总体情况说明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本单位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年度未发生</w:t>
      </w:r>
      <w:r>
        <w:rPr>
          <w:rFonts w:ascii="Times New Roman" w:eastAsia="方正仿宋_GBK" w:hAnsi="Times New Roman" w:cs="Times New Roman" w:hint="eastAsia"/>
          <w:sz w:val="32"/>
          <w:szCs w:val="32"/>
        </w:rPr>
        <w:t>三</w:t>
      </w:r>
      <w:proofErr w:type="gramStart"/>
      <w:r>
        <w:rPr>
          <w:rFonts w:ascii="Times New Roman" w:eastAsia="方正仿宋_GBK" w:hAnsi="Times New Roman" w:cs="Times New Roman" w:hint="eastAsia"/>
          <w:sz w:val="32"/>
          <w:szCs w:val="32"/>
        </w:rPr>
        <w:t>公经费</w:t>
      </w:r>
      <w:proofErr w:type="gramEnd"/>
      <w:r>
        <w:rPr>
          <w:rFonts w:ascii="Times New Roman" w:eastAsia="方正仿宋_GBK" w:hAnsi="Times New Roman" w:cs="Times New Roman" w:hint="eastAsia"/>
          <w:sz w:val="32"/>
          <w:szCs w:val="32"/>
        </w:rPr>
        <w:t>支出。</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（二）“三公”经费分项支出情况</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本单位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年度未发生因公出国（境）费用</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本单位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年度未发生公务车购置费用</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本单位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年度未发生公务车运行维护费用</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本单位</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年度未发生公务接待费用</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（三）“三公”经费实物量情况</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年度本</w:t>
      </w:r>
      <w:r>
        <w:rPr>
          <w:rFonts w:ascii="Times New Roman" w:eastAsia="方正仿宋_GBK" w:hAnsi="Times New Roman" w:cs="Times New Roman" w:hint="eastAsia"/>
          <w:sz w:val="32"/>
          <w:szCs w:val="32"/>
        </w:rPr>
        <w:t>单位</w:t>
      </w:r>
      <w:r>
        <w:rPr>
          <w:rFonts w:ascii="Times New Roman" w:eastAsia="方正仿宋_GBK" w:hAnsi="Times New Roman" w:cs="Times New Roman" w:hint="eastAsia"/>
          <w:sz w:val="32"/>
          <w:szCs w:val="32"/>
        </w:rPr>
        <w:t>因公出国（境）共计</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个团组，</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人；公务</w:t>
      </w:r>
      <w:r>
        <w:rPr>
          <w:rFonts w:ascii="Times New Roman" w:eastAsia="方正仿宋_GBK" w:hAnsi="Times New Roman" w:cs="Times New Roman" w:hint="eastAsia"/>
          <w:sz w:val="32"/>
          <w:szCs w:val="32"/>
        </w:rPr>
        <w:lastRenderedPageBreak/>
        <w:t>用车购置</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辆，公务车保有量为</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辆；国内公务接待</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批次</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人，其中：国内外事接待</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批次，</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人；国（境）外公务接待</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批次，</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人。</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年本</w:t>
      </w:r>
      <w:r>
        <w:rPr>
          <w:rFonts w:ascii="Times New Roman" w:eastAsia="方正仿宋_GBK" w:hAnsi="Times New Roman" w:cs="Times New Roman" w:hint="eastAsia"/>
          <w:sz w:val="32"/>
          <w:szCs w:val="32"/>
        </w:rPr>
        <w:t>单位</w:t>
      </w:r>
      <w:r>
        <w:rPr>
          <w:rFonts w:ascii="Times New Roman" w:eastAsia="方正仿宋_GBK" w:hAnsi="Times New Roman" w:cs="Times New Roman" w:hint="eastAsia"/>
          <w:sz w:val="32"/>
          <w:szCs w:val="32"/>
        </w:rPr>
        <w:t>人均接待费</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元，车均购置费</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万元，车均维护费</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万元。</w:t>
      </w:r>
    </w:p>
    <w:p w:rsidR="004E52BF" w:rsidRDefault="00F21D9F" w:rsidP="003A000C">
      <w:pPr>
        <w:pStyle w:val="Char"/>
        <w:widowControl w:val="0"/>
        <w:shd w:val="clear" w:color="auto" w:fill="FFFFFF"/>
        <w:autoSpaceDE w:val="0"/>
        <w:spacing w:beforeAutospacing="0" w:afterAutospacing="0" w:line="600" w:lineRule="exact"/>
        <w:ind w:firstLineChars="200" w:firstLine="640"/>
        <w:jc w:val="both"/>
        <w:rPr>
          <w:rFonts w:ascii="黑体" w:eastAsia="黑体" w:hAnsi="黑体" w:cs="黑体" w:hint="default"/>
          <w:kern w:val="2"/>
          <w:sz w:val="32"/>
          <w:szCs w:val="32"/>
          <w:shd w:val="clear" w:color="auto" w:fill="FFFFFF"/>
        </w:rPr>
      </w:pPr>
      <w:r>
        <w:rPr>
          <w:rFonts w:ascii="黑体" w:eastAsia="黑体" w:hAnsi="黑体" w:cs="黑体"/>
          <w:kern w:val="2"/>
          <w:sz w:val="32"/>
          <w:szCs w:val="32"/>
          <w:shd w:val="clear" w:color="auto" w:fill="FFFFFF"/>
        </w:rPr>
        <w:t>四、其他需要说明的事项</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（一）财政拨款会议费和培训费情况说明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本年度会议费支出</w:t>
      </w:r>
      <w:r>
        <w:rPr>
          <w:rFonts w:ascii="Times New Roman" w:eastAsia="方正仿宋_GBK" w:hAnsi="Times New Roman" w:cs="Times New Roman" w:hint="eastAsia"/>
          <w:sz w:val="32"/>
          <w:szCs w:val="32"/>
        </w:rPr>
        <w:t>0.65</w:t>
      </w:r>
      <w:r>
        <w:rPr>
          <w:rFonts w:ascii="Times New Roman" w:eastAsia="方正仿宋_GBK" w:hAnsi="Times New Roman" w:cs="Times New Roman" w:hint="eastAsia"/>
          <w:sz w:val="32"/>
          <w:szCs w:val="32"/>
        </w:rPr>
        <w:t>万元，较上年决算数增加</w:t>
      </w:r>
      <w:r>
        <w:rPr>
          <w:rFonts w:ascii="Times New Roman" w:eastAsia="方正仿宋_GBK" w:hAnsi="Times New Roman" w:cs="Times New Roman" w:hint="eastAsia"/>
          <w:sz w:val="32"/>
          <w:szCs w:val="32"/>
        </w:rPr>
        <w:t>0.55</w:t>
      </w:r>
      <w:r>
        <w:rPr>
          <w:rFonts w:ascii="Times New Roman" w:eastAsia="方正仿宋_GBK" w:hAnsi="Times New Roman" w:cs="Times New Roman" w:hint="eastAsia"/>
          <w:sz w:val="32"/>
          <w:szCs w:val="32"/>
        </w:rPr>
        <w:t>万元，增长</w:t>
      </w:r>
      <w:r>
        <w:rPr>
          <w:rFonts w:ascii="Times New Roman" w:eastAsia="方正仿宋_GBK" w:hAnsi="Times New Roman" w:cs="Times New Roman" w:hint="eastAsia"/>
          <w:sz w:val="32"/>
          <w:szCs w:val="32"/>
        </w:rPr>
        <w:t>550%</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学校双高建设，专业论证、创建大师工作室</w:t>
      </w:r>
      <w:r>
        <w:rPr>
          <w:rFonts w:ascii="Times New Roman" w:eastAsia="方正仿宋_GBK" w:hAnsi="Times New Roman" w:cs="Times New Roman" w:hint="eastAsia"/>
          <w:sz w:val="32"/>
          <w:szCs w:val="32"/>
        </w:rPr>
        <w:t>。本年度培训费支出</w:t>
      </w:r>
      <w:r>
        <w:rPr>
          <w:rFonts w:ascii="Times New Roman" w:eastAsia="方正仿宋_GBK" w:hAnsi="Times New Roman" w:cs="Times New Roman" w:hint="eastAsia"/>
          <w:sz w:val="32"/>
          <w:szCs w:val="32"/>
        </w:rPr>
        <w:t>40.12</w:t>
      </w:r>
      <w:r>
        <w:rPr>
          <w:rFonts w:ascii="Times New Roman" w:eastAsia="方正仿宋_GBK" w:hAnsi="Times New Roman" w:cs="Times New Roman" w:hint="eastAsia"/>
          <w:sz w:val="32"/>
          <w:szCs w:val="32"/>
        </w:rPr>
        <w:t>万元，较上年决算数减少</w:t>
      </w:r>
      <w:r>
        <w:rPr>
          <w:rFonts w:ascii="Times New Roman" w:eastAsia="方正仿宋_GBK" w:hAnsi="Times New Roman" w:cs="Times New Roman" w:hint="eastAsia"/>
          <w:sz w:val="32"/>
          <w:szCs w:val="32"/>
        </w:rPr>
        <w:t>7.23</w:t>
      </w:r>
      <w:r>
        <w:rPr>
          <w:rFonts w:ascii="Times New Roman" w:eastAsia="方正仿宋_GBK" w:hAnsi="Times New Roman" w:cs="Times New Roman" w:hint="eastAsia"/>
          <w:sz w:val="32"/>
          <w:szCs w:val="32"/>
        </w:rPr>
        <w:t>万元，下降</w:t>
      </w:r>
      <w:r>
        <w:rPr>
          <w:rFonts w:ascii="Times New Roman" w:eastAsia="方正仿宋_GBK" w:hAnsi="Times New Roman" w:cs="Times New Roman" w:hint="eastAsia"/>
          <w:sz w:val="32"/>
          <w:szCs w:val="32"/>
        </w:rPr>
        <w:t>15.3%</w:t>
      </w:r>
      <w:r>
        <w:rPr>
          <w:rFonts w:ascii="Times New Roman" w:eastAsia="方正仿宋_GBK" w:hAnsi="Times New Roman" w:cs="Times New Roman" w:hint="eastAsia"/>
          <w:sz w:val="32"/>
          <w:szCs w:val="32"/>
        </w:rPr>
        <w:t>，主要原因是</w:t>
      </w:r>
      <w:r>
        <w:rPr>
          <w:rFonts w:ascii="Times New Roman" w:eastAsia="方正仿宋_GBK" w:hAnsi="Times New Roman" w:cs="Times New Roman" w:hint="eastAsia"/>
          <w:sz w:val="32"/>
          <w:szCs w:val="32"/>
        </w:rPr>
        <w:t>受新冠疫情影响，部分培训事项延期开展</w:t>
      </w:r>
      <w:r>
        <w:rPr>
          <w:rFonts w:ascii="Times New Roman" w:eastAsia="方正仿宋_GBK" w:hAnsi="Times New Roman" w:cs="Times New Roman" w:hint="eastAsia"/>
          <w:sz w:val="32"/>
          <w:szCs w:val="32"/>
        </w:rPr>
        <w:t>。</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（二）机关运行经费支出情况说明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按照部门决算列报口径，我单位不在机关运行经费统计范围之内。</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（三）国有资产占用情况说明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截至</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Times New Roman" w:hint="eastAsia"/>
          <w:sz w:val="32"/>
          <w:szCs w:val="32"/>
        </w:rPr>
        <w:t>日，本部门共有车辆</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辆，其中，副部（省）级及以上领导用车</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辆、主要领导干部用车</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辆、机要通信用车</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辆、应急保障用车</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辆、执法执勤用车</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辆，特种专业技术用车</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辆，离退休干部用车</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辆，其他用车</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辆</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单价</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万元（含）以上设备（不含车辆）</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台</w:t>
      </w:r>
      <w:r>
        <w:rPr>
          <w:rFonts w:ascii="Times New Roman" w:eastAsia="方正仿宋_GBK" w:hAnsi="Times New Roman" w:cs="Times New Roman" w:hint="eastAsia"/>
          <w:sz w:val="32"/>
          <w:szCs w:val="32"/>
        </w:rPr>
        <w:t>（套）。</w:t>
      </w:r>
    </w:p>
    <w:p w:rsidR="004E52BF" w:rsidRDefault="00F21D9F" w:rsidP="003A000C">
      <w:pPr>
        <w:tabs>
          <w:tab w:val="left" w:pos="567"/>
        </w:tabs>
        <w:spacing w:line="600" w:lineRule="exact"/>
        <w:ind w:firstLineChars="200" w:firstLine="640"/>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（四）政府采购支出说明</w:t>
      </w:r>
    </w:p>
    <w:p w:rsidR="004E52BF" w:rsidRDefault="00F21D9F" w:rsidP="003A000C">
      <w:pPr>
        <w:tabs>
          <w:tab w:val="left" w:pos="567"/>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年度本部门政府采购支出总额</w:t>
      </w:r>
      <w:r>
        <w:rPr>
          <w:rFonts w:ascii="Times New Roman" w:eastAsia="方正仿宋_GBK" w:hAnsi="Times New Roman" w:cs="Times New Roman" w:hint="eastAsia"/>
          <w:sz w:val="32"/>
          <w:szCs w:val="32"/>
        </w:rPr>
        <w:t>7,335.41</w:t>
      </w:r>
      <w:r>
        <w:rPr>
          <w:rFonts w:ascii="Times New Roman" w:eastAsia="方正仿宋_GBK" w:hAnsi="Times New Roman" w:cs="Times New Roman" w:hint="eastAsia"/>
          <w:sz w:val="32"/>
          <w:szCs w:val="32"/>
        </w:rPr>
        <w:t>万元，其中：政</w:t>
      </w:r>
      <w:r>
        <w:rPr>
          <w:rFonts w:ascii="Times New Roman" w:eastAsia="方正仿宋_GBK" w:hAnsi="Times New Roman" w:cs="Times New Roman" w:hint="eastAsia"/>
          <w:sz w:val="32"/>
          <w:szCs w:val="32"/>
        </w:rPr>
        <w:lastRenderedPageBreak/>
        <w:t>府采购货物支出</w:t>
      </w:r>
      <w:r>
        <w:rPr>
          <w:rFonts w:ascii="Times New Roman" w:eastAsia="方正仿宋_GBK" w:hAnsi="Times New Roman" w:cs="Times New Roman" w:hint="eastAsia"/>
          <w:sz w:val="32"/>
          <w:szCs w:val="32"/>
        </w:rPr>
        <w:t>214.62</w:t>
      </w:r>
      <w:r>
        <w:rPr>
          <w:rFonts w:ascii="Times New Roman" w:eastAsia="方正仿宋_GBK" w:hAnsi="Times New Roman" w:cs="Times New Roman" w:hint="eastAsia"/>
          <w:sz w:val="32"/>
          <w:szCs w:val="32"/>
        </w:rPr>
        <w:t>万元、政府采购工程支出</w:t>
      </w:r>
      <w:r>
        <w:rPr>
          <w:rFonts w:ascii="Times New Roman" w:eastAsia="方正仿宋_GBK" w:hAnsi="Times New Roman" w:cs="Times New Roman" w:hint="eastAsia"/>
          <w:sz w:val="32"/>
          <w:szCs w:val="32"/>
        </w:rPr>
        <w:t>5,208.44</w:t>
      </w:r>
      <w:r>
        <w:rPr>
          <w:rFonts w:ascii="Times New Roman" w:eastAsia="方正仿宋_GBK" w:hAnsi="Times New Roman" w:cs="Times New Roman" w:hint="eastAsia"/>
          <w:sz w:val="32"/>
          <w:szCs w:val="32"/>
        </w:rPr>
        <w:t>万元、政府采购服务支出</w:t>
      </w:r>
      <w:r>
        <w:rPr>
          <w:rFonts w:ascii="Times New Roman" w:eastAsia="方正仿宋_GBK" w:hAnsi="Times New Roman" w:cs="Times New Roman" w:hint="eastAsia"/>
          <w:sz w:val="32"/>
          <w:szCs w:val="32"/>
        </w:rPr>
        <w:t>1,912.35</w:t>
      </w:r>
      <w:r>
        <w:rPr>
          <w:rFonts w:ascii="Times New Roman" w:eastAsia="方正仿宋_GBK" w:hAnsi="Times New Roman" w:cs="Times New Roman" w:hint="eastAsia"/>
          <w:sz w:val="32"/>
          <w:szCs w:val="32"/>
        </w:rPr>
        <w:t>万元。授予中小企业合同金额</w:t>
      </w:r>
      <w:r>
        <w:rPr>
          <w:rFonts w:ascii="Times New Roman" w:eastAsia="方正仿宋_GBK" w:hAnsi="Times New Roman" w:cs="Times New Roman" w:hint="eastAsia"/>
          <w:sz w:val="32"/>
          <w:szCs w:val="32"/>
        </w:rPr>
        <w:t>4,522.27</w:t>
      </w:r>
      <w:r>
        <w:rPr>
          <w:rFonts w:ascii="Times New Roman" w:eastAsia="方正仿宋_GBK" w:hAnsi="Times New Roman" w:cs="Times New Roman" w:hint="eastAsia"/>
          <w:sz w:val="32"/>
          <w:szCs w:val="32"/>
        </w:rPr>
        <w:t>万元，占政府采购支出总额的</w:t>
      </w:r>
      <w:r>
        <w:rPr>
          <w:rFonts w:ascii="Times New Roman" w:eastAsia="方正仿宋_GBK" w:hAnsi="Times New Roman" w:cs="Times New Roman" w:hint="eastAsia"/>
          <w:sz w:val="32"/>
          <w:szCs w:val="32"/>
        </w:rPr>
        <w:t>61.6%</w:t>
      </w:r>
      <w:r>
        <w:rPr>
          <w:rFonts w:ascii="Times New Roman" w:eastAsia="方正仿宋_GBK" w:hAnsi="Times New Roman" w:cs="Times New Roman" w:hint="eastAsia"/>
          <w:sz w:val="32"/>
          <w:szCs w:val="32"/>
        </w:rPr>
        <w:t>，其中：授予小</w:t>
      </w:r>
      <w:proofErr w:type="gramStart"/>
      <w:r>
        <w:rPr>
          <w:rFonts w:ascii="Times New Roman" w:eastAsia="方正仿宋_GBK" w:hAnsi="Times New Roman" w:cs="Times New Roman" w:hint="eastAsia"/>
          <w:sz w:val="32"/>
          <w:szCs w:val="32"/>
        </w:rPr>
        <w:t>微企业</w:t>
      </w:r>
      <w:proofErr w:type="gramEnd"/>
      <w:r>
        <w:rPr>
          <w:rFonts w:ascii="Times New Roman" w:eastAsia="方正仿宋_GBK" w:hAnsi="Times New Roman" w:cs="Times New Roman" w:hint="eastAsia"/>
          <w:sz w:val="32"/>
          <w:szCs w:val="32"/>
        </w:rPr>
        <w:t>合同金额</w:t>
      </w:r>
      <w:r>
        <w:rPr>
          <w:rFonts w:ascii="Times New Roman" w:eastAsia="方正仿宋_GBK" w:hAnsi="Times New Roman" w:cs="Times New Roman" w:hint="eastAsia"/>
          <w:sz w:val="32"/>
          <w:szCs w:val="32"/>
        </w:rPr>
        <w:t>1,305.12</w:t>
      </w:r>
      <w:r>
        <w:rPr>
          <w:rFonts w:ascii="Times New Roman" w:eastAsia="方正仿宋_GBK" w:hAnsi="Times New Roman" w:cs="Times New Roman" w:hint="eastAsia"/>
          <w:sz w:val="32"/>
          <w:szCs w:val="32"/>
        </w:rPr>
        <w:t>万元，占政府采购支出总额的</w:t>
      </w:r>
      <w:r>
        <w:rPr>
          <w:rFonts w:ascii="Times New Roman" w:eastAsia="方正仿宋_GBK" w:hAnsi="Times New Roman" w:cs="Times New Roman" w:hint="eastAsia"/>
          <w:sz w:val="32"/>
          <w:szCs w:val="32"/>
        </w:rPr>
        <w:t>17.8%</w:t>
      </w:r>
      <w:r>
        <w:rPr>
          <w:rFonts w:ascii="Times New Roman" w:eastAsia="方正仿宋_GBK" w:hAnsi="Times New Roman" w:cs="Times New Roman" w:hint="eastAsia"/>
          <w:sz w:val="32"/>
          <w:szCs w:val="32"/>
        </w:rPr>
        <w:t>。主要用于采购</w:t>
      </w:r>
      <w:r>
        <w:rPr>
          <w:rFonts w:ascii="Times New Roman" w:eastAsia="方正仿宋_GBK" w:hAnsi="Times New Roman" w:cs="Times New Roman" w:hint="eastAsia"/>
          <w:kern w:val="0"/>
          <w:sz w:val="32"/>
          <w:szCs w:val="32"/>
          <w:shd w:val="clear" w:color="auto" w:fill="FFFFFF"/>
        </w:rPr>
        <w:t>基础设施建设工程施工，办公、教学用设施设备、软件，校园零星服务</w:t>
      </w:r>
      <w:r>
        <w:rPr>
          <w:rFonts w:ascii="Times New Roman" w:eastAsia="方正仿宋_GBK" w:hAnsi="Times New Roman" w:cs="Times New Roman" w:hint="eastAsia"/>
          <w:sz w:val="32"/>
          <w:szCs w:val="32"/>
        </w:rPr>
        <w:t>。</w:t>
      </w:r>
    </w:p>
    <w:p w:rsidR="004E52BF" w:rsidRDefault="00F21D9F" w:rsidP="003A000C">
      <w:pPr>
        <w:pStyle w:val="Char"/>
        <w:widowControl w:val="0"/>
        <w:shd w:val="clear" w:color="auto" w:fill="FFFFFF"/>
        <w:autoSpaceDE w:val="0"/>
        <w:spacing w:beforeAutospacing="0" w:afterAutospacing="0" w:line="600" w:lineRule="exact"/>
        <w:ind w:firstLineChars="200" w:firstLine="640"/>
        <w:jc w:val="both"/>
        <w:rPr>
          <w:rFonts w:ascii="黑体" w:eastAsia="黑体" w:hAnsi="黑体" w:cs="黑体" w:hint="default"/>
          <w:kern w:val="2"/>
          <w:sz w:val="32"/>
          <w:szCs w:val="32"/>
          <w:shd w:val="clear" w:color="auto" w:fill="FFFFFF"/>
        </w:rPr>
      </w:pPr>
      <w:r>
        <w:rPr>
          <w:rFonts w:ascii="黑体" w:eastAsia="黑体" w:hAnsi="黑体" w:cs="黑体"/>
          <w:kern w:val="2"/>
          <w:sz w:val="32"/>
          <w:szCs w:val="32"/>
          <w:shd w:val="clear" w:color="auto" w:fill="FFFFFF"/>
        </w:rPr>
        <w:t>五、预算绩效管理情况说明</w:t>
      </w:r>
    </w:p>
    <w:p w:rsidR="003A000C" w:rsidRPr="003A000C" w:rsidRDefault="003A000C" w:rsidP="003A000C">
      <w:pPr>
        <w:tabs>
          <w:tab w:val="left" w:pos="567"/>
        </w:tabs>
        <w:spacing w:line="600" w:lineRule="exact"/>
        <w:ind w:firstLineChars="221" w:firstLine="707"/>
        <w:rPr>
          <w:rFonts w:ascii="Times New Roman" w:eastAsia="方正楷体_GBK" w:hAnsi="Times New Roman" w:cs="Times New Roman" w:hint="eastAsia"/>
          <w:sz w:val="32"/>
          <w:szCs w:val="32"/>
          <w:shd w:val="clear" w:color="auto" w:fill="FFFFFF"/>
          <w:lang w:bidi="ar"/>
        </w:rPr>
      </w:pPr>
      <w:r w:rsidRPr="003A000C">
        <w:rPr>
          <w:rFonts w:ascii="Times New Roman" w:eastAsia="方正楷体_GBK" w:hAnsi="Times New Roman" w:cs="Times New Roman" w:hint="eastAsia"/>
          <w:sz w:val="32"/>
          <w:szCs w:val="32"/>
          <w:shd w:val="clear" w:color="auto" w:fill="FFFFFF"/>
          <w:lang w:bidi="ar"/>
        </w:rPr>
        <w:t>（一</w:t>
      </w:r>
      <w:r w:rsidRPr="003A000C">
        <w:rPr>
          <w:rFonts w:ascii="Times New Roman" w:eastAsia="方正楷体_GBK" w:hAnsi="Times New Roman" w:cs="Times New Roman"/>
          <w:sz w:val="32"/>
          <w:szCs w:val="32"/>
          <w:shd w:val="clear" w:color="auto" w:fill="FFFFFF"/>
          <w:lang w:bidi="ar"/>
        </w:rPr>
        <w:t>）</w:t>
      </w:r>
      <w:r w:rsidRPr="003A000C">
        <w:rPr>
          <w:rFonts w:ascii="Times New Roman" w:eastAsia="方正楷体_GBK" w:hAnsi="Times New Roman" w:cs="Times New Roman" w:hint="eastAsia"/>
          <w:sz w:val="32"/>
          <w:szCs w:val="32"/>
          <w:shd w:val="clear" w:color="auto" w:fill="FFFFFF"/>
          <w:lang w:bidi="ar"/>
        </w:rPr>
        <w:t>单位</w:t>
      </w:r>
      <w:r w:rsidRPr="003A000C">
        <w:rPr>
          <w:rFonts w:ascii="Times New Roman" w:eastAsia="方正楷体_GBK" w:hAnsi="Times New Roman" w:cs="Times New Roman"/>
          <w:sz w:val="32"/>
          <w:szCs w:val="32"/>
          <w:shd w:val="clear" w:color="auto" w:fill="FFFFFF"/>
          <w:lang w:bidi="ar"/>
        </w:rPr>
        <w:t>自评</w:t>
      </w:r>
      <w:r w:rsidRPr="003A000C">
        <w:rPr>
          <w:rFonts w:ascii="Times New Roman" w:eastAsia="方正楷体_GBK" w:hAnsi="Times New Roman" w:cs="Times New Roman" w:hint="eastAsia"/>
          <w:sz w:val="32"/>
          <w:szCs w:val="32"/>
          <w:shd w:val="clear" w:color="auto" w:fill="FFFFFF"/>
          <w:lang w:bidi="ar"/>
        </w:rPr>
        <w:t>情况</w:t>
      </w:r>
    </w:p>
    <w:p w:rsidR="004E52BF" w:rsidRDefault="00F21D9F" w:rsidP="003A000C">
      <w:pPr>
        <w:autoSpaceDE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根据预算绩效管理要求，本单位对</w:t>
      </w:r>
      <w:r>
        <w:rPr>
          <w:rFonts w:ascii="Times New Roman" w:eastAsia="方正仿宋_GBK" w:hAnsi="Times New Roman" w:cs="Times New Roman" w:hint="eastAsia"/>
          <w:kern w:val="0"/>
          <w:sz w:val="32"/>
          <w:szCs w:val="32"/>
        </w:rPr>
        <w:t>26</w:t>
      </w:r>
      <w:r>
        <w:rPr>
          <w:rFonts w:ascii="Times New Roman" w:eastAsia="方正仿宋_GBK" w:hAnsi="Times New Roman" w:cs="Times New Roman" w:hint="eastAsia"/>
          <w:kern w:val="0"/>
          <w:sz w:val="32"/>
          <w:szCs w:val="32"/>
        </w:rPr>
        <w:t>个项目开展了绩效自评。其中，以填报目标自评表形式开展自评</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项，涉及资金</w:t>
      </w:r>
      <w:r>
        <w:rPr>
          <w:rFonts w:ascii="Times New Roman" w:eastAsia="方正仿宋_GBK" w:hAnsi="Times New Roman" w:cs="Times New Roman" w:hint="eastAsia"/>
          <w:kern w:val="0"/>
          <w:sz w:val="32"/>
          <w:szCs w:val="32"/>
        </w:rPr>
        <w:t>13023</w:t>
      </w:r>
      <w:r>
        <w:rPr>
          <w:rFonts w:ascii="Times New Roman" w:eastAsia="方正仿宋_GBK" w:hAnsi="Times New Roman" w:cs="Times New Roman" w:hint="eastAsia"/>
          <w:kern w:val="0"/>
          <w:sz w:val="32"/>
          <w:szCs w:val="32"/>
        </w:rPr>
        <w:t>万元；以委托第三方形</w:t>
      </w:r>
      <w:proofErr w:type="gramStart"/>
      <w:r>
        <w:rPr>
          <w:rFonts w:ascii="Times New Roman" w:eastAsia="方正仿宋_GBK" w:hAnsi="Times New Roman" w:cs="Times New Roman" w:hint="eastAsia"/>
          <w:kern w:val="0"/>
          <w:sz w:val="32"/>
          <w:szCs w:val="32"/>
        </w:rPr>
        <w:t>式开展</w:t>
      </w:r>
      <w:proofErr w:type="gramEnd"/>
      <w:r>
        <w:rPr>
          <w:rFonts w:ascii="Times New Roman" w:eastAsia="方正仿宋_GBK" w:hAnsi="Times New Roman" w:cs="Times New Roman" w:hint="eastAsia"/>
          <w:kern w:val="0"/>
          <w:sz w:val="32"/>
          <w:szCs w:val="32"/>
        </w:rPr>
        <w:t>绩效自评</w:t>
      </w:r>
      <w:r>
        <w:rPr>
          <w:rFonts w:ascii="Times New Roman" w:eastAsia="方正仿宋_GBK" w:hAnsi="Times New Roman" w:cs="Times New Roman" w:hint="eastAsia"/>
          <w:kern w:val="0"/>
          <w:sz w:val="32"/>
          <w:szCs w:val="32"/>
        </w:rPr>
        <w:t>0</w:t>
      </w:r>
      <w:r>
        <w:rPr>
          <w:rFonts w:ascii="Times New Roman" w:eastAsia="方正仿宋_GBK" w:hAnsi="Times New Roman" w:cs="Times New Roman" w:hint="eastAsia"/>
          <w:kern w:val="0"/>
          <w:sz w:val="32"/>
          <w:szCs w:val="32"/>
        </w:rPr>
        <w:t>项，涉及资金</w:t>
      </w:r>
      <w:r>
        <w:rPr>
          <w:rFonts w:ascii="Times New Roman" w:eastAsia="方正仿宋_GBK" w:hAnsi="Times New Roman" w:cs="Times New Roman" w:hint="eastAsia"/>
          <w:kern w:val="0"/>
          <w:sz w:val="32"/>
          <w:szCs w:val="32"/>
        </w:rPr>
        <w:t>0</w:t>
      </w:r>
      <w:r>
        <w:rPr>
          <w:rFonts w:ascii="Times New Roman" w:eastAsia="方正仿宋_GBK" w:hAnsi="Times New Roman" w:cs="Times New Roman" w:hint="eastAsia"/>
          <w:kern w:val="0"/>
          <w:sz w:val="32"/>
          <w:szCs w:val="32"/>
        </w:rPr>
        <w:t>万元，从评价情况来看，项目总体执行情况良好，各项绩效目标均如期完成。</w:t>
      </w:r>
    </w:p>
    <w:p w:rsidR="004E52BF" w:rsidRDefault="00F21D9F">
      <w:pPr>
        <w:tabs>
          <w:tab w:val="left" w:pos="567"/>
        </w:tabs>
        <w:spacing w:line="600" w:lineRule="exact"/>
        <w:ind w:firstLineChars="221" w:firstLine="707"/>
        <w:rPr>
          <w:rFonts w:ascii="Times New Roman" w:eastAsia="方正楷体_GBK" w:hAnsi="Times New Roman" w:cs="Times New Roman"/>
          <w:sz w:val="32"/>
          <w:szCs w:val="32"/>
          <w:shd w:val="clear" w:color="auto" w:fill="FFFFFF"/>
          <w:lang w:bidi="ar"/>
        </w:rPr>
      </w:pPr>
      <w:r>
        <w:rPr>
          <w:rFonts w:ascii="Times New Roman" w:eastAsia="方正楷体_GBK" w:hAnsi="Times New Roman" w:cs="Times New Roman" w:hint="eastAsia"/>
          <w:sz w:val="32"/>
          <w:szCs w:val="32"/>
          <w:shd w:val="clear" w:color="auto" w:fill="FFFFFF"/>
          <w:lang w:bidi="ar"/>
        </w:rPr>
        <w:t>（二）绩效自评结果</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绩效目标自评表</w:t>
      </w:r>
    </w:p>
    <w:p w:rsidR="004E52BF" w:rsidRDefault="004E52BF">
      <w:pPr>
        <w:pStyle w:val="Char"/>
        <w:widowControl w:val="0"/>
        <w:shd w:val="clear" w:color="auto" w:fill="FFFFFF"/>
        <w:autoSpaceDE w:val="0"/>
        <w:spacing w:beforeAutospacing="0" w:afterAutospacing="0" w:line="600" w:lineRule="exact"/>
        <w:ind w:leftChars="200" w:left="420" w:firstLineChars="100" w:firstLine="320"/>
        <w:jc w:val="both"/>
        <w:rPr>
          <w:rFonts w:ascii="Times New Roman" w:eastAsia="方正仿宋_GBK" w:hAnsi="Times New Roman" w:hint="default"/>
          <w:kern w:val="2"/>
          <w:sz w:val="32"/>
          <w:szCs w:val="32"/>
          <w:shd w:val="clear" w:color="auto" w:fill="FFFFFF"/>
        </w:rPr>
      </w:pPr>
      <w:bookmarkStart w:id="0" w:name="_GoBack"/>
      <w:bookmarkEnd w:id="0"/>
    </w:p>
    <w:tbl>
      <w:tblPr>
        <w:tblW w:w="9659" w:type="dxa"/>
        <w:tblInd w:w="93" w:type="dxa"/>
        <w:tblLook w:val="04A0" w:firstRow="1" w:lastRow="0" w:firstColumn="1" w:lastColumn="0" w:noHBand="0" w:noVBand="1"/>
      </w:tblPr>
      <w:tblGrid>
        <w:gridCol w:w="470"/>
        <w:gridCol w:w="400"/>
        <w:gridCol w:w="1299"/>
        <w:gridCol w:w="256"/>
        <w:gridCol w:w="851"/>
        <w:gridCol w:w="708"/>
        <w:gridCol w:w="119"/>
        <w:gridCol w:w="619"/>
        <w:gridCol w:w="87"/>
        <w:gridCol w:w="727"/>
        <w:gridCol w:w="150"/>
        <w:gridCol w:w="559"/>
        <w:gridCol w:w="404"/>
        <w:gridCol w:w="305"/>
        <w:gridCol w:w="659"/>
        <w:gridCol w:w="50"/>
        <w:gridCol w:w="709"/>
        <w:gridCol w:w="205"/>
        <w:gridCol w:w="231"/>
        <w:gridCol w:w="615"/>
        <w:gridCol w:w="117"/>
        <w:gridCol w:w="119"/>
      </w:tblGrid>
      <w:tr w:rsidR="004E52BF">
        <w:trPr>
          <w:gridAfter w:val="1"/>
          <w:wAfter w:w="119" w:type="dxa"/>
          <w:trHeight w:val="552"/>
        </w:trPr>
        <w:tc>
          <w:tcPr>
            <w:tcW w:w="9540" w:type="dxa"/>
            <w:gridSpan w:val="21"/>
            <w:tcBorders>
              <w:top w:val="nil"/>
              <w:left w:val="nil"/>
              <w:bottom w:val="nil"/>
              <w:right w:val="nil"/>
            </w:tcBorders>
            <w:vAlign w:val="center"/>
          </w:tcPr>
          <w:p w:rsidR="004E52BF" w:rsidRDefault="00F21D9F">
            <w:pPr>
              <w:jc w:val="center"/>
              <w:textAlignment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lang w:bidi="ar"/>
              </w:rPr>
              <w:t>重庆文化艺术职业学院</w:t>
            </w:r>
            <w:r>
              <w:rPr>
                <w:rFonts w:ascii="方正小标宋_GBK" w:eastAsia="方正小标宋_GBK" w:hAnsi="方正小标宋_GBK" w:cs="方正小标宋_GBK" w:hint="eastAsia"/>
                <w:color w:val="000000"/>
                <w:sz w:val="36"/>
                <w:szCs w:val="36"/>
                <w:lang w:bidi="ar"/>
              </w:rPr>
              <w:t>2022</w:t>
            </w:r>
            <w:r>
              <w:rPr>
                <w:rFonts w:ascii="方正小标宋_GBK" w:eastAsia="方正小标宋_GBK" w:hAnsi="方正小标宋_GBK" w:cs="方正小标宋_GBK" w:hint="eastAsia"/>
                <w:color w:val="000000"/>
                <w:sz w:val="36"/>
                <w:szCs w:val="36"/>
                <w:lang w:bidi="ar"/>
              </w:rPr>
              <w:t>年度整体绩效自评表</w:t>
            </w:r>
          </w:p>
        </w:tc>
      </w:tr>
      <w:tr w:rsidR="004E52BF">
        <w:trPr>
          <w:gridAfter w:val="1"/>
          <w:wAfter w:w="119" w:type="dxa"/>
          <w:trHeight w:val="600"/>
        </w:trPr>
        <w:tc>
          <w:tcPr>
            <w:tcW w:w="870"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Cs w:val="18"/>
                <w:lang w:bidi="ar"/>
              </w:rPr>
            </w:pPr>
            <w:r>
              <w:rPr>
                <w:rFonts w:cs="方正仿宋_GBK" w:hint="eastAsia"/>
                <w:color w:val="000000"/>
                <w:sz w:val="20"/>
                <w:szCs w:val="18"/>
                <w:lang w:bidi="ar"/>
              </w:rPr>
              <w:t>主管</w:t>
            </w:r>
          </w:p>
          <w:p w:rsidR="004E52BF" w:rsidRDefault="00F21D9F">
            <w:pPr>
              <w:jc w:val="center"/>
              <w:textAlignment w:val="center"/>
              <w:rPr>
                <w:rFonts w:cs="方正仿宋_GBK"/>
                <w:color w:val="000000"/>
                <w:sz w:val="18"/>
                <w:szCs w:val="18"/>
              </w:rPr>
            </w:pPr>
            <w:r>
              <w:rPr>
                <w:rFonts w:cs="方正仿宋_GBK" w:hint="eastAsia"/>
                <w:color w:val="000000"/>
                <w:sz w:val="20"/>
                <w:szCs w:val="18"/>
                <w:lang w:bidi="ar"/>
              </w:rPr>
              <w:t>部门</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rPr>
                <w:rFonts w:cs="方正仿宋_GBK"/>
                <w:color w:val="000000"/>
                <w:sz w:val="18"/>
                <w:szCs w:val="18"/>
                <w:lang w:bidi="ar"/>
              </w:rPr>
            </w:pPr>
            <w:r>
              <w:rPr>
                <w:rFonts w:cs="方正仿宋_GBK" w:hint="eastAsia"/>
                <w:color w:val="000000"/>
                <w:sz w:val="18"/>
                <w:szCs w:val="18"/>
                <w:lang w:bidi="ar"/>
              </w:rPr>
              <w:t>重庆市文化和旅游发展委员会</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20"/>
                <w:szCs w:val="18"/>
              </w:rPr>
            </w:pPr>
            <w:r>
              <w:rPr>
                <w:rFonts w:cs="方正仿宋_GBK" w:hint="eastAsia"/>
                <w:color w:val="000000"/>
                <w:sz w:val="20"/>
                <w:szCs w:val="18"/>
                <w:lang w:bidi="ar"/>
              </w:rPr>
              <w:t>部门</w:t>
            </w:r>
            <w:r>
              <w:rPr>
                <w:rFonts w:cs="方正仿宋_GBK" w:hint="eastAsia"/>
                <w:color w:val="000000"/>
                <w:sz w:val="20"/>
                <w:szCs w:val="18"/>
                <w:lang w:bidi="ar"/>
              </w:rPr>
              <w:br/>
            </w:r>
            <w:r>
              <w:rPr>
                <w:rFonts w:cs="方正仿宋_GBK" w:hint="eastAsia"/>
                <w:color w:val="000000"/>
                <w:sz w:val="20"/>
                <w:szCs w:val="18"/>
                <w:lang w:bidi="ar"/>
              </w:rPr>
              <w:t>联系人</w:t>
            </w:r>
          </w:p>
        </w:tc>
        <w:tc>
          <w:tcPr>
            <w:tcW w:w="1446" w:type="dxa"/>
            <w:gridSpan w:val="3"/>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color w:val="000000"/>
                <w:sz w:val="20"/>
                <w:szCs w:val="20"/>
              </w:rPr>
            </w:pPr>
            <w:proofErr w:type="gramStart"/>
            <w:r>
              <w:rPr>
                <w:rFonts w:cs="方正仿宋_GBK" w:hint="eastAsia"/>
                <w:color w:val="000000"/>
                <w:sz w:val="18"/>
                <w:szCs w:val="18"/>
                <w:lang w:bidi="ar"/>
              </w:rPr>
              <w:t>杨丁</w:t>
            </w:r>
            <w:proofErr w:type="gramEnd"/>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20"/>
                <w:szCs w:val="18"/>
                <w:lang w:bidi="ar"/>
              </w:rPr>
            </w:pPr>
            <w:r>
              <w:rPr>
                <w:rFonts w:cs="方正仿宋_GBK" w:hint="eastAsia"/>
                <w:color w:val="000000"/>
                <w:sz w:val="20"/>
                <w:szCs w:val="18"/>
                <w:lang w:bidi="ar"/>
              </w:rPr>
              <w:t>联系</w:t>
            </w:r>
          </w:p>
          <w:p w:rsidR="004E52BF" w:rsidRDefault="00F21D9F">
            <w:pPr>
              <w:jc w:val="center"/>
              <w:textAlignment w:val="center"/>
              <w:rPr>
                <w:rFonts w:cs="方正仿宋_GBK"/>
                <w:color w:val="000000"/>
                <w:sz w:val="18"/>
                <w:szCs w:val="18"/>
              </w:rPr>
            </w:pPr>
            <w:r>
              <w:rPr>
                <w:rFonts w:cs="方正仿宋_GBK" w:hint="eastAsia"/>
                <w:color w:val="000000"/>
                <w:sz w:val="20"/>
                <w:szCs w:val="18"/>
                <w:lang w:bidi="ar"/>
              </w:rPr>
              <w:t>电话</w:t>
            </w:r>
          </w:p>
        </w:tc>
        <w:tc>
          <w:tcPr>
            <w:tcW w:w="1927" w:type="dxa"/>
            <w:gridSpan w:val="4"/>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color w:val="000000"/>
                <w:sz w:val="20"/>
                <w:szCs w:val="20"/>
              </w:rPr>
            </w:pPr>
            <w:r>
              <w:rPr>
                <w:rFonts w:hint="eastAsia"/>
                <w:color w:val="000000"/>
                <w:sz w:val="20"/>
                <w:szCs w:val="20"/>
              </w:rPr>
              <w:t>63111572</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自评总分</w:t>
            </w:r>
            <w:r>
              <w:rPr>
                <w:rFonts w:cs="方正仿宋_GBK" w:hint="eastAsia"/>
                <w:color w:val="000000"/>
                <w:sz w:val="18"/>
                <w:szCs w:val="18"/>
                <w:lang w:bidi="ar"/>
              </w:rPr>
              <w:br/>
            </w:r>
            <w:r>
              <w:rPr>
                <w:rFonts w:cs="方正仿宋_GBK" w:hint="eastAsia"/>
                <w:color w:val="000000"/>
                <w:sz w:val="18"/>
                <w:szCs w:val="18"/>
                <w:lang w:bidi="ar"/>
              </w:rPr>
              <w:t>（分）</w:t>
            </w:r>
          </w:p>
        </w:tc>
        <w:tc>
          <w:tcPr>
            <w:tcW w:w="963" w:type="dxa"/>
            <w:gridSpan w:val="3"/>
            <w:tcBorders>
              <w:top w:val="single" w:sz="4" w:space="0" w:color="000000"/>
              <w:left w:val="single" w:sz="4" w:space="0" w:color="000000"/>
              <w:bottom w:val="single" w:sz="4" w:space="0" w:color="000000"/>
              <w:right w:val="single" w:sz="4" w:space="0" w:color="000000"/>
            </w:tcBorders>
            <w:noWrap/>
            <w:vAlign w:val="center"/>
          </w:tcPr>
          <w:p w:rsidR="004E52BF" w:rsidRDefault="00F21D9F">
            <w:pPr>
              <w:rPr>
                <w:color w:val="000000"/>
                <w:sz w:val="20"/>
                <w:szCs w:val="20"/>
              </w:rPr>
            </w:pPr>
            <w:r>
              <w:rPr>
                <w:rFonts w:hint="eastAsia"/>
                <w:color w:val="000000"/>
                <w:sz w:val="20"/>
                <w:szCs w:val="20"/>
              </w:rPr>
              <w:t>100</w:t>
            </w:r>
          </w:p>
        </w:tc>
      </w:tr>
      <w:tr w:rsidR="004E52BF">
        <w:trPr>
          <w:gridAfter w:val="1"/>
          <w:wAfter w:w="119" w:type="dxa"/>
          <w:trHeight w:val="450"/>
        </w:trPr>
        <w:tc>
          <w:tcPr>
            <w:tcW w:w="8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20"/>
                <w:szCs w:val="18"/>
                <w:lang w:bidi="ar"/>
              </w:rPr>
              <w:t>当年绩效目标</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20"/>
                <w:szCs w:val="18"/>
              </w:rPr>
            </w:pPr>
            <w:r>
              <w:rPr>
                <w:rFonts w:cs="方正仿宋_GBK" w:hint="eastAsia"/>
                <w:color w:val="000000"/>
                <w:sz w:val="20"/>
                <w:szCs w:val="18"/>
                <w:lang w:bidi="ar"/>
              </w:rPr>
              <w:t>年初绩效目标</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20"/>
                <w:szCs w:val="18"/>
              </w:rPr>
            </w:pPr>
            <w:r>
              <w:rPr>
                <w:rFonts w:cs="方正仿宋_GBK" w:hint="eastAsia"/>
                <w:color w:val="000000"/>
                <w:sz w:val="20"/>
                <w:szCs w:val="18"/>
                <w:lang w:bidi="ar"/>
              </w:rPr>
              <w:t>全年（调整）绩效目标</w:t>
            </w:r>
          </w:p>
        </w:tc>
        <w:tc>
          <w:tcPr>
            <w:tcW w:w="3854" w:type="dxa"/>
            <w:gridSpan w:val="10"/>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20"/>
                <w:szCs w:val="18"/>
              </w:rPr>
            </w:pPr>
            <w:r>
              <w:rPr>
                <w:rFonts w:cs="方正仿宋_GBK" w:hint="eastAsia"/>
                <w:color w:val="000000"/>
                <w:sz w:val="20"/>
                <w:szCs w:val="18"/>
                <w:lang w:bidi="ar"/>
              </w:rPr>
              <w:t>全年目标实际完成情况</w:t>
            </w:r>
          </w:p>
        </w:tc>
      </w:tr>
      <w:tr w:rsidR="004E52BF">
        <w:trPr>
          <w:gridAfter w:val="1"/>
          <w:wAfter w:w="119" w:type="dxa"/>
          <w:trHeight w:val="507"/>
        </w:trPr>
        <w:tc>
          <w:tcPr>
            <w:tcW w:w="870" w:type="dxa"/>
            <w:gridSpan w:val="2"/>
            <w:vMerge/>
            <w:tcBorders>
              <w:top w:val="single" w:sz="4" w:space="0" w:color="000000"/>
              <w:left w:val="single" w:sz="4" w:space="0" w:color="000000"/>
              <w:bottom w:val="single" w:sz="4" w:space="0" w:color="000000"/>
              <w:right w:val="single" w:sz="4" w:space="0" w:color="000000"/>
            </w:tcBorders>
            <w:vAlign w:val="center"/>
          </w:tcPr>
          <w:p w:rsidR="004E52BF" w:rsidRDefault="004E52BF">
            <w:pPr>
              <w:jc w:val="center"/>
              <w:rPr>
                <w:rFonts w:cs="方正仿宋_GBK"/>
                <w:color w:val="000000"/>
                <w:sz w:val="18"/>
                <w:szCs w:val="18"/>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cs="方正仿宋_GBK"/>
                <w:color w:val="000000"/>
                <w:sz w:val="18"/>
                <w:szCs w:val="18"/>
              </w:rPr>
            </w:pPr>
            <w:r>
              <w:rPr>
                <w:rFonts w:ascii="宋体" w:eastAsia="宋体" w:hAnsi="宋体" w:cs="方正仿宋_GBK" w:hint="eastAsia"/>
                <w:color w:val="000000"/>
                <w:kern w:val="0"/>
                <w:sz w:val="18"/>
                <w:szCs w:val="18"/>
              </w:rPr>
              <w:t>培养中青年文化艺术人才数量</w:t>
            </w:r>
            <w:r>
              <w:rPr>
                <w:rFonts w:ascii="宋体" w:eastAsia="宋体" w:hAnsi="宋体" w:cs="方正仿宋_GBK" w:hint="eastAsia"/>
                <w:color w:val="000000"/>
                <w:kern w:val="0"/>
                <w:sz w:val="18"/>
                <w:szCs w:val="18"/>
              </w:rPr>
              <w:t>5000</w:t>
            </w:r>
            <w:r>
              <w:rPr>
                <w:rFonts w:ascii="宋体" w:eastAsia="宋体" w:hAnsi="宋体" w:cs="方正仿宋_GBK" w:hint="eastAsia"/>
                <w:color w:val="000000"/>
                <w:kern w:val="0"/>
                <w:sz w:val="18"/>
                <w:szCs w:val="18"/>
              </w:rPr>
              <w:t>名，争创市级高水平专业群，教学科研水平新提升，党建育人工作取得新突破，办学条件实现新发展</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4E52BF">
            <w:pPr>
              <w:jc w:val="center"/>
              <w:rPr>
                <w:rFonts w:cs="方正仿宋_GBK"/>
                <w:color w:val="000000"/>
                <w:sz w:val="18"/>
                <w:szCs w:val="18"/>
              </w:rPr>
            </w:pPr>
          </w:p>
        </w:tc>
        <w:tc>
          <w:tcPr>
            <w:tcW w:w="3854" w:type="dxa"/>
            <w:gridSpan w:val="10"/>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cs="方正仿宋_GBK"/>
                <w:color w:val="000000"/>
                <w:sz w:val="18"/>
                <w:szCs w:val="18"/>
              </w:rPr>
            </w:pPr>
            <w:r>
              <w:rPr>
                <w:rFonts w:ascii="宋体" w:eastAsia="宋体" w:hAnsi="宋体" w:cs="方正仿宋_GBK" w:hint="eastAsia"/>
                <w:color w:val="000000"/>
                <w:kern w:val="0"/>
                <w:sz w:val="18"/>
                <w:szCs w:val="18"/>
              </w:rPr>
              <w:t>培养中青年文化艺术人才数量</w:t>
            </w:r>
            <w:r>
              <w:rPr>
                <w:rFonts w:ascii="宋体" w:eastAsia="宋体" w:hAnsi="宋体" w:cs="方正仿宋_GBK" w:hint="eastAsia"/>
                <w:color w:val="000000"/>
                <w:kern w:val="0"/>
                <w:sz w:val="18"/>
                <w:szCs w:val="18"/>
              </w:rPr>
              <w:t>5000</w:t>
            </w:r>
            <w:r>
              <w:rPr>
                <w:rFonts w:ascii="宋体" w:eastAsia="宋体" w:hAnsi="宋体" w:cs="方正仿宋_GBK" w:hint="eastAsia"/>
                <w:color w:val="000000"/>
                <w:kern w:val="0"/>
                <w:sz w:val="18"/>
                <w:szCs w:val="18"/>
              </w:rPr>
              <w:t>名，争创市级高水平专业群，教学科研水平新提升，党建育人工作取得新突破，办学条件实现新发展</w:t>
            </w:r>
          </w:p>
        </w:tc>
      </w:tr>
      <w:tr w:rsidR="004E52BF">
        <w:trPr>
          <w:gridAfter w:val="1"/>
          <w:wAfter w:w="119" w:type="dxa"/>
          <w:trHeight w:val="672"/>
        </w:trPr>
        <w:tc>
          <w:tcPr>
            <w:tcW w:w="870" w:type="dxa"/>
            <w:gridSpan w:val="2"/>
            <w:vMerge w:val="restart"/>
            <w:tcBorders>
              <w:top w:val="single" w:sz="4" w:space="0" w:color="000000"/>
              <w:left w:val="single" w:sz="4" w:space="0" w:color="000000"/>
              <w:bottom w:val="single" w:sz="4" w:space="0" w:color="000000"/>
              <w:right w:val="single" w:sz="4" w:space="0" w:color="000000"/>
            </w:tcBorders>
            <w:textDirection w:val="tbRlV"/>
            <w:vAlign w:val="center"/>
          </w:tcPr>
          <w:p w:rsidR="004E52BF" w:rsidRDefault="00F21D9F">
            <w:pPr>
              <w:jc w:val="center"/>
              <w:textAlignment w:val="center"/>
              <w:rPr>
                <w:rFonts w:cs="方正仿宋_GBK"/>
                <w:color w:val="000000"/>
                <w:sz w:val="18"/>
                <w:szCs w:val="18"/>
              </w:rPr>
            </w:pPr>
            <w:r>
              <w:rPr>
                <w:rFonts w:cs="方正仿宋_GBK" w:hint="eastAsia"/>
                <w:color w:val="000000"/>
                <w:sz w:val="20"/>
                <w:szCs w:val="18"/>
                <w:lang w:bidi="ar"/>
              </w:rPr>
              <w:lastRenderedPageBreak/>
              <w:t>绩效指标</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指标名称</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计量</w:t>
            </w:r>
            <w:r>
              <w:rPr>
                <w:rFonts w:cs="方正仿宋_GBK" w:hint="eastAsia"/>
                <w:color w:val="000000"/>
                <w:sz w:val="18"/>
                <w:szCs w:val="18"/>
                <w:lang w:bidi="ar"/>
              </w:rPr>
              <w:br/>
            </w:r>
            <w:r>
              <w:rPr>
                <w:rFonts w:cs="方正仿宋_GBK" w:hint="eastAsia"/>
                <w:color w:val="000000"/>
                <w:sz w:val="18"/>
                <w:szCs w:val="18"/>
                <w:lang w:bidi="ar"/>
              </w:rPr>
              <w:t>单位</w:t>
            </w:r>
          </w:p>
        </w:tc>
        <w:tc>
          <w:tcPr>
            <w:tcW w:w="708"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指标</w:t>
            </w:r>
            <w:r>
              <w:rPr>
                <w:rFonts w:cs="方正仿宋_GBK" w:hint="eastAsia"/>
                <w:color w:val="000000"/>
                <w:sz w:val="18"/>
                <w:szCs w:val="18"/>
                <w:lang w:bidi="ar"/>
              </w:rPr>
              <w:br/>
            </w:r>
            <w:r>
              <w:rPr>
                <w:rFonts w:cs="方正仿宋_GBK" w:hint="eastAsia"/>
                <w:color w:val="000000"/>
                <w:sz w:val="18"/>
                <w:szCs w:val="18"/>
                <w:lang w:bidi="ar"/>
              </w:rPr>
              <w:t>性质</w:t>
            </w: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指标值</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指标权重</w:t>
            </w:r>
            <w:r>
              <w:rPr>
                <w:rFonts w:cs="方正仿宋_GBK" w:hint="eastAsia"/>
                <w:color w:val="000000"/>
                <w:sz w:val="18"/>
                <w:szCs w:val="18"/>
                <w:lang w:bidi="ar"/>
              </w:rPr>
              <w:br/>
            </w:r>
            <w:r>
              <w:rPr>
                <w:rFonts w:cs="方正仿宋_GBK" w:hint="eastAsia"/>
                <w:color w:val="000000"/>
                <w:sz w:val="18"/>
                <w:szCs w:val="18"/>
                <w:lang w:bidi="ar"/>
              </w:rPr>
              <w:t>（分）</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全年</w:t>
            </w:r>
            <w:r>
              <w:rPr>
                <w:rFonts w:cs="方正仿宋_GBK" w:hint="eastAsia"/>
                <w:color w:val="000000"/>
                <w:sz w:val="18"/>
                <w:szCs w:val="18"/>
                <w:lang w:bidi="ar"/>
              </w:rPr>
              <w:br/>
            </w:r>
            <w:r>
              <w:rPr>
                <w:rFonts w:cs="方正仿宋_GBK" w:hint="eastAsia"/>
                <w:color w:val="000000"/>
                <w:sz w:val="18"/>
                <w:szCs w:val="18"/>
                <w:lang w:bidi="ar"/>
              </w:rPr>
              <w:t>完成值</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指标得分</w:t>
            </w:r>
            <w:r>
              <w:rPr>
                <w:rFonts w:cs="方正仿宋_GBK" w:hint="eastAsia"/>
                <w:color w:val="000000"/>
                <w:sz w:val="18"/>
                <w:szCs w:val="18"/>
                <w:lang w:bidi="ar"/>
              </w:rPr>
              <w:br/>
            </w:r>
            <w:r>
              <w:rPr>
                <w:rFonts w:cs="方正仿宋_GBK" w:hint="eastAsia"/>
                <w:color w:val="000000"/>
                <w:sz w:val="18"/>
                <w:szCs w:val="18"/>
                <w:lang w:bidi="ar"/>
              </w:rPr>
              <w:t>（分）</w:t>
            </w:r>
          </w:p>
        </w:tc>
        <w:tc>
          <w:tcPr>
            <w:tcW w:w="1927"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cs="方正仿宋_GBK"/>
                <w:color w:val="000000"/>
                <w:sz w:val="18"/>
                <w:szCs w:val="18"/>
              </w:rPr>
            </w:pPr>
            <w:r>
              <w:rPr>
                <w:rFonts w:cs="方正仿宋_GBK" w:hint="eastAsia"/>
                <w:color w:val="000000"/>
                <w:sz w:val="18"/>
                <w:szCs w:val="18"/>
                <w:lang w:bidi="ar"/>
              </w:rPr>
              <w:t>说明</w:t>
            </w:r>
          </w:p>
        </w:tc>
      </w:tr>
      <w:tr w:rsidR="004E52BF">
        <w:trPr>
          <w:gridAfter w:val="1"/>
          <w:wAfter w:w="119" w:type="dxa"/>
          <w:trHeight w:val="648"/>
        </w:trPr>
        <w:tc>
          <w:tcPr>
            <w:tcW w:w="870" w:type="dxa"/>
            <w:gridSpan w:val="2"/>
            <w:vMerge/>
            <w:tcBorders>
              <w:top w:val="single" w:sz="4" w:space="0" w:color="000000"/>
              <w:left w:val="single" w:sz="4" w:space="0" w:color="000000"/>
              <w:bottom w:val="single" w:sz="4" w:space="0" w:color="000000"/>
              <w:right w:val="single" w:sz="4" w:space="0" w:color="000000"/>
            </w:tcBorders>
            <w:textDirection w:val="tbRlV"/>
            <w:vAlign w:val="center"/>
          </w:tcPr>
          <w:p w:rsidR="004E52BF" w:rsidRDefault="004E52BF">
            <w:pPr>
              <w:jc w:val="center"/>
              <w:rPr>
                <w:rFonts w:cs="方正仿宋_GBK"/>
                <w:color w:val="000000"/>
                <w:sz w:val="18"/>
                <w:szCs w:val="18"/>
              </w:rPr>
            </w:pP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培养中青年艺术人才数量</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人</w:t>
            </w:r>
          </w:p>
        </w:tc>
        <w:tc>
          <w:tcPr>
            <w:tcW w:w="708"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5000</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50</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5000</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50</w:t>
            </w:r>
          </w:p>
        </w:tc>
        <w:tc>
          <w:tcPr>
            <w:tcW w:w="1927"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4E52BF">
            <w:pPr>
              <w:rPr>
                <w:color w:val="000000"/>
                <w:sz w:val="20"/>
                <w:szCs w:val="20"/>
              </w:rPr>
            </w:pPr>
          </w:p>
        </w:tc>
      </w:tr>
      <w:tr w:rsidR="004E52BF">
        <w:trPr>
          <w:gridAfter w:val="1"/>
          <w:wAfter w:w="119" w:type="dxa"/>
          <w:trHeight w:val="648"/>
        </w:trPr>
        <w:tc>
          <w:tcPr>
            <w:tcW w:w="870" w:type="dxa"/>
            <w:gridSpan w:val="2"/>
            <w:vMerge/>
            <w:tcBorders>
              <w:top w:val="single" w:sz="4" w:space="0" w:color="000000"/>
              <w:left w:val="single" w:sz="4" w:space="0" w:color="000000"/>
              <w:bottom w:val="single" w:sz="4" w:space="0" w:color="000000"/>
              <w:right w:val="single" w:sz="4" w:space="0" w:color="000000"/>
            </w:tcBorders>
            <w:textDirection w:val="tbRlV"/>
            <w:vAlign w:val="center"/>
          </w:tcPr>
          <w:p w:rsidR="004E52BF" w:rsidRDefault="004E52BF">
            <w:pPr>
              <w:jc w:val="center"/>
              <w:rPr>
                <w:rFonts w:cs="方正仿宋_GBK"/>
                <w:color w:val="000000"/>
                <w:sz w:val="18"/>
                <w:szCs w:val="18"/>
              </w:rPr>
            </w:pP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艺术普及活动覆盖人次</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proofErr w:type="gramStart"/>
            <w:r>
              <w:rPr>
                <w:rFonts w:ascii="宋体" w:eastAsia="宋体" w:hAnsi="宋体" w:cs="方正仿宋_GBK" w:hint="eastAsia"/>
                <w:color w:val="000000"/>
                <w:kern w:val="0"/>
                <w:sz w:val="18"/>
                <w:szCs w:val="18"/>
              </w:rPr>
              <w:t>万人次</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5000</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20</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5000</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20</w:t>
            </w:r>
          </w:p>
        </w:tc>
        <w:tc>
          <w:tcPr>
            <w:tcW w:w="1927"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4E52BF">
            <w:pPr>
              <w:rPr>
                <w:color w:val="000000"/>
                <w:sz w:val="20"/>
                <w:szCs w:val="20"/>
              </w:rPr>
            </w:pPr>
          </w:p>
        </w:tc>
      </w:tr>
      <w:tr w:rsidR="004E52BF">
        <w:trPr>
          <w:gridAfter w:val="1"/>
          <w:wAfter w:w="119" w:type="dxa"/>
          <w:trHeight w:val="648"/>
        </w:trPr>
        <w:tc>
          <w:tcPr>
            <w:tcW w:w="870" w:type="dxa"/>
            <w:gridSpan w:val="2"/>
            <w:vMerge/>
            <w:tcBorders>
              <w:top w:val="single" w:sz="4" w:space="0" w:color="000000"/>
              <w:left w:val="single" w:sz="4" w:space="0" w:color="000000"/>
              <w:bottom w:val="single" w:sz="4" w:space="0" w:color="000000"/>
              <w:right w:val="single" w:sz="4" w:space="0" w:color="000000"/>
            </w:tcBorders>
            <w:textDirection w:val="tbRlV"/>
            <w:vAlign w:val="center"/>
          </w:tcPr>
          <w:p w:rsidR="004E52BF" w:rsidRDefault="004E52BF">
            <w:pPr>
              <w:jc w:val="center"/>
              <w:rPr>
                <w:rFonts w:cs="方正仿宋_GBK"/>
                <w:color w:val="000000"/>
                <w:sz w:val="18"/>
                <w:szCs w:val="18"/>
              </w:rPr>
            </w:pP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文艺演出场次</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场次</w:t>
            </w:r>
          </w:p>
        </w:tc>
        <w:tc>
          <w:tcPr>
            <w:tcW w:w="708"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1927"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4E52BF">
            <w:pPr>
              <w:rPr>
                <w:color w:val="000000"/>
                <w:sz w:val="20"/>
                <w:szCs w:val="20"/>
              </w:rPr>
            </w:pPr>
          </w:p>
        </w:tc>
      </w:tr>
      <w:tr w:rsidR="004E52BF">
        <w:trPr>
          <w:gridAfter w:val="1"/>
          <w:wAfter w:w="119" w:type="dxa"/>
          <w:trHeight w:val="648"/>
        </w:trPr>
        <w:tc>
          <w:tcPr>
            <w:tcW w:w="870" w:type="dxa"/>
            <w:gridSpan w:val="2"/>
            <w:vMerge/>
            <w:tcBorders>
              <w:top w:val="single" w:sz="4" w:space="0" w:color="000000"/>
              <w:left w:val="single" w:sz="4" w:space="0" w:color="000000"/>
              <w:bottom w:val="single" w:sz="4" w:space="0" w:color="000000"/>
              <w:right w:val="single" w:sz="4" w:space="0" w:color="000000"/>
            </w:tcBorders>
            <w:textDirection w:val="tbRlV"/>
            <w:vAlign w:val="center"/>
          </w:tcPr>
          <w:p w:rsidR="004E52BF" w:rsidRDefault="004E52BF">
            <w:pPr>
              <w:jc w:val="center"/>
              <w:rPr>
                <w:rFonts w:cs="方正仿宋_GBK"/>
                <w:color w:val="000000"/>
                <w:sz w:val="18"/>
                <w:szCs w:val="18"/>
              </w:rPr>
            </w:pP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国家级代表性项目保护传承完成率</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80</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80</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1927"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4E52BF">
            <w:pPr>
              <w:rPr>
                <w:color w:val="000000"/>
                <w:sz w:val="20"/>
                <w:szCs w:val="20"/>
              </w:rPr>
            </w:pPr>
          </w:p>
        </w:tc>
      </w:tr>
      <w:tr w:rsidR="004E52BF">
        <w:trPr>
          <w:gridAfter w:val="1"/>
          <w:wAfter w:w="119" w:type="dxa"/>
          <w:trHeight w:val="648"/>
        </w:trPr>
        <w:tc>
          <w:tcPr>
            <w:tcW w:w="870" w:type="dxa"/>
            <w:gridSpan w:val="2"/>
            <w:vMerge/>
            <w:tcBorders>
              <w:top w:val="single" w:sz="4" w:space="0" w:color="000000"/>
              <w:left w:val="single" w:sz="4" w:space="0" w:color="000000"/>
              <w:bottom w:val="single" w:sz="4" w:space="0" w:color="000000"/>
              <w:right w:val="single" w:sz="4" w:space="0" w:color="000000"/>
            </w:tcBorders>
            <w:textDirection w:val="tbRlV"/>
            <w:vAlign w:val="center"/>
          </w:tcPr>
          <w:p w:rsidR="004E52BF" w:rsidRDefault="004E52BF">
            <w:pPr>
              <w:jc w:val="center"/>
              <w:rPr>
                <w:rFonts w:cs="方正仿宋_GBK"/>
                <w:color w:val="000000"/>
                <w:sz w:val="18"/>
                <w:szCs w:val="18"/>
              </w:rPr>
            </w:pP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全市公共文化服务满意度</w:t>
            </w:r>
          </w:p>
        </w:tc>
        <w:tc>
          <w:tcPr>
            <w:tcW w:w="851"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38"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85</w:t>
            </w:r>
          </w:p>
        </w:tc>
        <w:tc>
          <w:tcPr>
            <w:tcW w:w="964"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963"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85</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10</w:t>
            </w:r>
          </w:p>
        </w:tc>
        <w:tc>
          <w:tcPr>
            <w:tcW w:w="1927" w:type="dxa"/>
            <w:gridSpan w:val="6"/>
            <w:tcBorders>
              <w:top w:val="single" w:sz="4" w:space="0" w:color="000000"/>
              <w:left w:val="single" w:sz="4" w:space="0" w:color="000000"/>
              <w:bottom w:val="single" w:sz="4" w:space="0" w:color="000000"/>
              <w:right w:val="single" w:sz="4" w:space="0" w:color="000000"/>
            </w:tcBorders>
            <w:vAlign w:val="center"/>
          </w:tcPr>
          <w:p w:rsidR="004E52BF" w:rsidRDefault="004E52BF">
            <w:pPr>
              <w:rPr>
                <w:color w:val="000000"/>
                <w:sz w:val="20"/>
                <w:szCs w:val="20"/>
              </w:rPr>
            </w:pPr>
          </w:p>
        </w:tc>
      </w:tr>
      <w:tr w:rsidR="004E52BF">
        <w:trPr>
          <w:gridAfter w:val="2"/>
          <w:wAfter w:w="236" w:type="dxa"/>
          <w:trHeight w:val="780"/>
        </w:trPr>
        <w:tc>
          <w:tcPr>
            <w:tcW w:w="9423" w:type="dxa"/>
            <w:gridSpan w:val="20"/>
            <w:tcBorders>
              <w:top w:val="nil"/>
              <w:left w:val="nil"/>
              <w:bottom w:val="single" w:sz="4" w:space="0" w:color="000000"/>
              <w:right w:val="nil"/>
            </w:tcBorders>
            <w:noWrap/>
            <w:vAlign w:val="center"/>
          </w:tcPr>
          <w:p w:rsidR="004E52BF" w:rsidRDefault="00F21D9F">
            <w:pPr>
              <w:jc w:val="center"/>
              <w:textAlignment w:val="center"/>
              <w:rPr>
                <w:rFonts w:ascii="方正小标宋_GBK" w:eastAsia="方正小标宋_GBK" w:hAnsi="方正小标宋_GBK" w:cs="方正小标宋_GBK"/>
                <w:color w:val="000000"/>
                <w:sz w:val="36"/>
                <w:szCs w:val="36"/>
                <w:lang w:bidi="ar"/>
              </w:rPr>
            </w:pPr>
            <w:r>
              <w:rPr>
                <w:rFonts w:ascii="方正小标宋_GBK" w:eastAsia="方正小标宋_GBK" w:hAnsi="方正小标宋_GBK" w:cs="方正小标宋_GBK" w:hint="eastAsia"/>
                <w:color w:val="000000"/>
                <w:sz w:val="36"/>
                <w:szCs w:val="36"/>
                <w:lang w:bidi="ar"/>
              </w:rPr>
              <w:t>重庆文化艺术职业学院</w:t>
            </w:r>
          </w:p>
          <w:p w:rsidR="004E52BF" w:rsidRDefault="00F21D9F">
            <w:pPr>
              <w:jc w:val="center"/>
              <w:textAlignment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lang w:bidi="ar"/>
              </w:rPr>
              <w:t>2022</w:t>
            </w:r>
            <w:r>
              <w:rPr>
                <w:rFonts w:ascii="方正小标宋_GBK" w:eastAsia="方正小标宋_GBK" w:hAnsi="方正小标宋_GBK" w:cs="方正小标宋_GBK" w:hint="eastAsia"/>
                <w:color w:val="000000"/>
                <w:sz w:val="36"/>
                <w:szCs w:val="36"/>
                <w:lang w:bidi="ar"/>
              </w:rPr>
              <w:t>年度项目支出绩效自评表（二级项目）</w:t>
            </w:r>
          </w:p>
        </w:tc>
      </w:tr>
      <w:tr w:rsidR="004E52BF">
        <w:trPr>
          <w:trHeight w:val="600"/>
        </w:trPr>
        <w:tc>
          <w:tcPr>
            <w:tcW w:w="470"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序号</w:t>
            </w:r>
          </w:p>
        </w:tc>
        <w:tc>
          <w:tcPr>
            <w:tcW w:w="1699"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项目名称</w:t>
            </w:r>
          </w:p>
        </w:tc>
        <w:tc>
          <w:tcPr>
            <w:tcW w:w="1934" w:type="dxa"/>
            <w:gridSpan w:val="4"/>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指标名称</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指标性质</w:t>
            </w:r>
          </w:p>
        </w:tc>
        <w:tc>
          <w:tcPr>
            <w:tcW w:w="727"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指标值</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计量单位</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指标权重</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全年完成值</w:t>
            </w:r>
          </w:p>
        </w:tc>
        <w:tc>
          <w:tcPr>
            <w:tcW w:w="709" w:type="dxa"/>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指标得分</w:t>
            </w:r>
          </w:p>
        </w:tc>
        <w:tc>
          <w:tcPr>
            <w:tcW w:w="436" w:type="dxa"/>
            <w:gridSpan w:val="2"/>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说明</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4E52BF" w:rsidRDefault="00F21D9F">
            <w:pPr>
              <w:jc w:val="center"/>
              <w:textAlignment w:val="center"/>
              <w:rPr>
                <w:rFonts w:ascii="方正黑体_GBK" w:eastAsia="方正黑体_GBK" w:hAnsi="方正黑体_GBK" w:cs="方正黑体_GBK"/>
                <w:color w:val="000000"/>
                <w:sz w:val="22"/>
              </w:rPr>
            </w:pPr>
            <w:r>
              <w:rPr>
                <w:rFonts w:ascii="方正黑体_GBK" w:eastAsia="方正黑体_GBK" w:hAnsi="方正黑体_GBK" w:cs="方正黑体_GBK" w:hint="eastAsia"/>
                <w:color w:val="000000"/>
                <w:sz w:val="22"/>
                <w:lang w:bidi="ar"/>
              </w:rPr>
              <w:t>自评得分</w:t>
            </w:r>
          </w:p>
        </w:tc>
      </w:tr>
      <w:tr w:rsidR="004E52BF">
        <w:trPr>
          <w:trHeight w:val="432"/>
        </w:trPr>
        <w:tc>
          <w:tcPr>
            <w:tcW w:w="470" w:type="dxa"/>
            <w:vMerge w:val="restart"/>
            <w:tcBorders>
              <w:top w:val="single" w:sz="4" w:space="0" w:color="000000"/>
              <w:left w:val="single" w:sz="4" w:space="0" w:color="000000"/>
              <w:right w:val="single" w:sz="4" w:space="0" w:color="000000"/>
            </w:tcBorders>
            <w:noWrap/>
            <w:vAlign w:val="center"/>
          </w:tcPr>
          <w:p w:rsidR="004E52BF" w:rsidRDefault="00F21D9F">
            <w:pPr>
              <w:jc w:val="center"/>
              <w:textAlignment w:val="center"/>
              <w:rPr>
                <w:color w:val="000000"/>
                <w:sz w:val="22"/>
              </w:rPr>
            </w:pPr>
            <w:r>
              <w:rPr>
                <w:color w:val="000000"/>
                <w:sz w:val="22"/>
                <w:lang w:bidi="ar"/>
              </w:rPr>
              <w:t>1</w:t>
            </w:r>
          </w:p>
        </w:tc>
        <w:tc>
          <w:tcPr>
            <w:tcW w:w="169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2022</w:t>
            </w:r>
            <w:r>
              <w:rPr>
                <w:rFonts w:ascii="宋体" w:eastAsia="宋体" w:hAnsi="宋体" w:cs="方正仿宋_GBK" w:hint="eastAsia"/>
                <w:color w:val="000000"/>
                <w:kern w:val="0"/>
                <w:sz w:val="18"/>
                <w:szCs w:val="18"/>
              </w:rPr>
              <w:t>年学校党建“双创”经费</w:t>
            </w:r>
          </w:p>
        </w:tc>
        <w:tc>
          <w:tcPr>
            <w:tcW w:w="1934" w:type="dxa"/>
            <w:gridSpan w:val="4"/>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打造市级样板支部</w:t>
            </w:r>
          </w:p>
        </w:tc>
        <w:tc>
          <w:tcPr>
            <w:tcW w:w="706"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27" w:type="dxa"/>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proofErr w:type="gramStart"/>
            <w:r>
              <w:rPr>
                <w:rFonts w:ascii="宋体" w:eastAsia="宋体" w:hAnsi="宋体" w:cs="方正仿宋_GBK" w:hint="eastAsia"/>
                <w:color w:val="000000"/>
                <w:kern w:val="0"/>
                <w:sz w:val="18"/>
                <w:szCs w:val="18"/>
              </w:rPr>
              <w:t>个</w:t>
            </w:r>
            <w:proofErr w:type="gramEnd"/>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60%</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60</w:t>
            </w:r>
          </w:p>
        </w:tc>
        <w:tc>
          <w:tcPr>
            <w:tcW w:w="436"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rFonts w:cs="方正仿宋_GBK"/>
                <w:color w:val="000000"/>
                <w:sz w:val="18"/>
                <w:szCs w:val="18"/>
              </w:rPr>
            </w:pPr>
          </w:p>
        </w:tc>
        <w:tc>
          <w:tcPr>
            <w:tcW w:w="851"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color w:val="000000"/>
                <w:sz w:val="22"/>
              </w:rPr>
            </w:pPr>
            <w:r>
              <w:rPr>
                <w:rFonts w:ascii="宋体" w:eastAsia="宋体" w:hAnsi="宋体" w:cs="方正仿宋_GBK" w:hint="eastAsia"/>
                <w:color w:val="000000"/>
                <w:kern w:val="0"/>
                <w:sz w:val="18"/>
                <w:szCs w:val="18"/>
              </w:rPr>
              <w:t>100</w:t>
            </w:r>
          </w:p>
        </w:tc>
      </w:tr>
      <w:tr w:rsidR="004E52BF">
        <w:trPr>
          <w:trHeight w:val="432"/>
        </w:trPr>
        <w:tc>
          <w:tcPr>
            <w:tcW w:w="470" w:type="dxa"/>
            <w:vMerge/>
            <w:tcBorders>
              <w:left w:val="single" w:sz="4" w:space="0" w:color="000000"/>
              <w:right w:val="single" w:sz="4" w:space="0" w:color="000000"/>
            </w:tcBorders>
            <w:noWrap/>
            <w:vAlign w:val="center"/>
          </w:tcPr>
          <w:p w:rsidR="004E52BF" w:rsidRDefault="004E52BF">
            <w:pPr>
              <w:jc w:val="center"/>
              <w:textAlignment w:val="center"/>
              <w:rPr>
                <w:color w:val="000000"/>
                <w:sz w:val="22"/>
              </w:rPr>
            </w:pPr>
          </w:p>
        </w:tc>
        <w:tc>
          <w:tcPr>
            <w:tcW w:w="1699" w:type="dxa"/>
            <w:gridSpan w:val="2"/>
            <w:vMerge/>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rFonts w:ascii="宋体" w:eastAsia="宋体" w:hAnsi="宋体" w:cs="方正仿宋_GBK"/>
                <w:color w:val="000000"/>
                <w:kern w:val="0"/>
                <w:sz w:val="18"/>
                <w:szCs w:val="18"/>
              </w:rPr>
            </w:pPr>
          </w:p>
        </w:tc>
        <w:tc>
          <w:tcPr>
            <w:tcW w:w="1934" w:type="dxa"/>
            <w:gridSpan w:val="4"/>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可持续影响时间</w:t>
            </w:r>
          </w:p>
        </w:tc>
        <w:tc>
          <w:tcPr>
            <w:tcW w:w="706"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27" w:type="dxa"/>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年</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30%</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30</w:t>
            </w:r>
          </w:p>
        </w:tc>
        <w:tc>
          <w:tcPr>
            <w:tcW w:w="436" w:type="dxa"/>
            <w:gridSpan w:val="2"/>
            <w:vMerge/>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color w:val="000000"/>
                <w:sz w:val="18"/>
                <w:szCs w:val="18"/>
              </w:rPr>
            </w:pPr>
          </w:p>
        </w:tc>
        <w:tc>
          <w:tcPr>
            <w:tcW w:w="851" w:type="dxa"/>
            <w:gridSpan w:val="3"/>
            <w:vMerge/>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color w:val="000000"/>
                <w:sz w:val="22"/>
              </w:rPr>
            </w:pPr>
          </w:p>
        </w:tc>
      </w:tr>
      <w:tr w:rsidR="004E52BF">
        <w:trPr>
          <w:trHeight w:val="432"/>
        </w:trPr>
        <w:tc>
          <w:tcPr>
            <w:tcW w:w="470" w:type="dxa"/>
            <w:vMerge/>
            <w:tcBorders>
              <w:left w:val="single" w:sz="4" w:space="0" w:color="000000"/>
              <w:bottom w:val="single" w:sz="4" w:space="0" w:color="auto"/>
              <w:right w:val="single" w:sz="4" w:space="0" w:color="000000"/>
            </w:tcBorders>
            <w:noWrap/>
            <w:vAlign w:val="center"/>
          </w:tcPr>
          <w:p w:rsidR="004E52BF" w:rsidRDefault="004E52BF">
            <w:pPr>
              <w:jc w:val="center"/>
              <w:textAlignment w:val="center"/>
              <w:rPr>
                <w:color w:val="000000"/>
                <w:sz w:val="22"/>
              </w:rPr>
            </w:pPr>
          </w:p>
        </w:tc>
        <w:tc>
          <w:tcPr>
            <w:tcW w:w="1699" w:type="dxa"/>
            <w:gridSpan w:val="2"/>
            <w:vMerge/>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rFonts w:ascii="宋体" w:eastAsia="宋体" w:hAnsi="宋体" w:cs="方正仿宋_GBK"/>
                <w:color w:val="000000"/>
                <w:kern w:val="0"/>
                <w:sz w:val="18"/>
                <w:szCs w:val="18"/>
              </w:rPr>
            </w:pPr>
          </w:p>
        </w:tc>
        <w:tc>
          <w:tcPr>
            <w:tcW w:w="1934" w:type="dxa"/>
            <w:gridSpan w:val="4"/>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项目预算执行率</w:t>
            </w:r>
          </w:p>
        </w:tc>
        <w:tc>
          <w:tcPr>
            <w:tcW w:w="706"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27" w:type="dxa"/>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80</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20%</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80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E52BF" w:rsidRDefault="00F21D9F">
            <w:pPr>
              <w:jc w:val="center"/>
              <w:rPr>
                <w:rFonts w:ascii="宋体" w:eastAsia="宋体" w:hAnsi="宋体" w:cs="方正仿宋_GBK"/>
                <w:color w:val="000000"/>
                <w:kern w:val="0"/>
                <w:sz w:val="18"/>
                <w:szCs w:val="18"/>
              </w:rPr>
            </w:pPr>
            <w:r>
              <w:rPr>
                <w:rFonts w:ascii="宋体" w:eastAsia="宋体" w:hAnsi="宋体" w:cs="方正仿宋_GBK" w:hint="eastAsia"/>
                <w:color w:val="000000"/>
                <w:kern w:val="0"/>
                <w:sz w:val="18"/>
                <w:szCs w:val="18"/>
              </w:rPr>
              <w:t>20</w:t>
            </w:r>
          </w:p>
        </w:tc>
        <w:tc>
          <w:tcPr>
            <w:tcW w:w="436" w:type="dxa"/>
            <w:gridSpan w:val="2"/>
            <w:vMerge/>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color w:val="000000"/>
                <w:sz w:val="18"/>
                <w:szCs w:val="18"/>
              </w:rPr>
            </w:pPr>
          </w:p>
        </w:tc>
        <w:tc>
          <w:tcPr>
            <w:tcW w:w="851" w:type="dxa"/>
            <w:gridSpan w:val="3"/>
            <w:vMerge/>
            <w:tcBorders>
              <w:top w:val="single" w:sz="4" w:space="0" w:color="000000"/>
              <w:left w:val="single" w:sz="4" w:space="0" w:color="000000"/>
              <w:bottom w:val="single" w:sz="4" w:space="0" w:color="000000"/>
              <w:right w:val="single" w:sz="4" w:space="0" w:color="000000"/>
            </w:tcBorders>
            <w:noWrap/>
            <w:vAlign w:val="center"/>
          </w:tcPr>
          <w:p w:rsidR="004E52BF" w:rsidRDefault="004E52BF">
            <w:pPr>
              <w:jc w:val="center"/>
              <w:rPr>
                <w:color w:val="000000"/>
                <w:sz w:val="22"/>
              </w:rPr>
            </w:pPr>
          </w:p>
        </w:tc>
      </w:tr>
    </w:tbl>
    <w:p w:rsidR="004E52BF" w:rsidRDefault="004E52BF">
      <w:pPr>
        <w:pStyle w:val="Char"/>
        <w:widowControl w:val="0"/>
        <w:shd w:val="clear" w:color="auto" w:fill="FFFFFF"/>
        <w:autoSpaceDE w:val="0"/>
        <w:spacing w:beforeAutospacing="0" w:afterAutospacing="0" w:line="600" w:lineRule="exact"/>
        <w:ind w:leftChars="200" w:left="420" w:firstLineChars="100" w:firstLine="320"/>
        <w:jc w:val="both"/>
        <w:rPr>
          <w:rFonts w:ascii="Times New Roman" w:eastAsia="方正仿宋_GBK" w:hAnsi="Times New Roman" w:hint="default"/>
          <w:kern w:val="2"/>
          <w:sz w:val="32"/>
          <w:szCs w:val="32"/>
          <w:shd w:val="clear" w:color="auto" w:fill="FFFFFF"/>
        </w:rPr>
      </w:pP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黑体" w:eastAsia="黑体" w:hAnsi="黑体" w:cs="黑体" w:hint="default"/>
          <w:kern w:val="2"/>
          <w:sz w:val="32"/>
          <w:szCs w:val="32"/>
          <w:shd w:val="clear" w:color="auto" w:fill="FFFFFF"/>
        </w:rPr>
      </w:pPr>
      <w:r>
        <w:rPr>
          <w:rFonts w:ascii="黑体" w:eastAsia="黑体" w:hAnsi="黑体" w:cs="黑体"/>
          <w:kern w:val="2"/>
          <w:sz w:val="32"/>
          <w:szCs w:val="32"/>
          <w:shd w:val="clear" w:color="auto" w:fill="FFFFFF"/>
        </w:rPr>
        <w:t>六、专业名词解释</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（一）财政拨款收入</w:t>
      </w:r>
      <w:r>
        <w:rPr>
          <w:rFonts w:ascii="Times New Roman" w:eastAsia="方正仿宋_GBK" w:hAnsi="Times New Roman" w:cs="Times New Roman" w:hint="eastAsia"/>
          <w:sz w:val="32"/>
          <w:szCs w:val="32"/>
        </w:rPr>
        <w:t>：指本年度从本级财政部门取得的财政拨款，包括一般公共预算财政拨款和政府性基金预算财政拨款。</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（二）事业收入</w:t>
      </w:r>
      <w:r>
        <w:rPr>
          <w:rFonts w:ascii="Times New Roman" w:eastAsia="方正仿宋_GBK" w:hAnsi="Times New Roman" w:cs="Times New Roman" w:hint="eastAsia"/>
          <w:sz w:val="32"/>
          <w:szCs w:val="32"/>
        </w:rPr>
        <w:t>：指事业单位开展专业业务活动及其辅助活动取得的现金流入；事业单位收到的财政专户实际核拨的教育收费等资金在此反映。</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lastRenderedPageBreak/>
        <w:t>（三）经营收入</w:t>
      </w:r>
      <w:r>
        <w:rPr>
          <w:rFonts w:ascii="Times New Roman" w:eastAsia="方正仿宋_GBK" w:hAnsi="Times New Roman" w:cs="Times New Roman" w:hint="eastAsia"/>
          <w:sz w:val="32"/>
          <w:szCs w:val="32"/>
        </w:rPr>
        <w:t>：指事业单位在专业业务活动及其辅助活动之外开展非独立核算经营活动取得的现金流入。</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（四）其他收入</w:t>
      </w:r>
      <w:r>
        <w:rPr>
          <w:rFonts w:ascii="Times New Roman" w:eastAsia="方正仿宋_GBK" w:hAnsi="Times New Roman" w:cs="Times New Roman" w:hint="eastAsia"/>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（五）使用非财政拨款结余</w:t>
      </w:r>
      <w:r>
        <w:rPr>
          <w:rFonts w:ascii="Times New Roman" w:eastAsia="方正仿宋_GBK" w:hAnsi="Times New Roman" w:cs="Times New Roman" w:hint="eastAsia"/>
          <w:sz w:val="32"/>
          <w:szCs w:val="32"/>
        </w:rPr>
        <w:t>：指单位在当年的“财政拨款收入”、“事业收入”、“经营收入”、“其他收入”等不足以安排当年支出的情况下，使用以前年度积累的非</w:t>
      </w:r>
      <w:r>
        <w:rPr>
          <w:rFonts w:ascii="Times New Roman" w:eastAsia="方正仿宋_GBK" w:hAnsi="Times New Roman" w:cs="Times New Roman" w:hint="eastAsia"/>
          <w:sz w:val="32"/>
          <w:szCs w:val="32"/>
        </w:rPr>
        <w:t>财政拨款结余弥补本年度收支缺口的资金。</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（六）年初结转和结余</w:t>
      </w:r>
      <w:r>
        <w:rPr>
          <w:rFonts w:ascii="Times New Roman" w:eastAsia="方正仿宋_GBK" w:hAnsi="Times New Roman" w:cs="Times New Roman" w:hint="eastAsia"/>
          <w:sz w:val="32"/>
          <w:szCs w:val="32"/>
        </w:rPr>
        <w:t>：指单位上年结转本年使用的基本支出结转、项目支出结转和结余、经营结余。</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（七）结余分配</w:t>
      </w:r>
      <w:r>
        <w:rPr>
          <w:rFonts w:ascii="Times New Roman" w:eastAsia="方正仿宋_GBK" w:hAnsi="Times New Roman" w:cs="Times New Roman" w:hint="eastAsia"/>
          <w:sz w:val="32"/>
          <w:szCs w:val="32"/>
        </w:rPr>
        <w:t>：指单位按照国家有关规定，缴纳所得税、提取专用基金、转入非财政拨款结余等当年结余的分配情况。</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（八）年末结转和结余</w:t>
      </w:r>
      <w:r>
        <w:rPr>
          <w:rFonts w:ascii="Times New Roman" w:eastAsia="方正仿宋_GBK" w:hAnsi="Times New Roman" w:cs="Times New Roman" w:hint="eastAsia"/>
          <w:sz w:val="32"/>
          <w:szCs w:val="32"/>
        </w:rPr>
        <w:t>：指单位结转下年的基本支出结转、项目支出结转和结余、经营结余。</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（九）基本支出</w:t>
      </w:r>
      <w:r>
        <w:rPr>
          <w:rFonts w:ascii="Times New Roman" w:eastAsia="方正仿宋_GBK" w:hAnsi="Times New Roman" w:cs="Times New Roman" w:hint="eastAsia"/>
          <w:sz w:val="32"/>
          <w:szCs w:val="32"/>
        </w:rPr>
        <w:t>：指为保障机构正常运转、完成日常工作任务而发生的人员经费和公用经费。其中：人员经费指政府收支分类经济科目中的“工资福利支出”和“对个人和家庭的补助”；公</w:t>
      </w:r>
      <w:r>
        <w:rPr>
          <w:rFonts w:ascii="Times New Roman" w:eastAsia="方正仿宋_GBK" w:hAnsi="Times New Roman" w:cs="Times New Roman" w:hint="eastAsia"/>
          <w:sz w:val="32"/>
          <w:szCs w:val="32"/>
        </w:rPr>
        <w:lastRenderedPageBreak/>
        <w:t>用经费指政府收支分类经</w:t>
      </w:r>
      <w:r>
        <w:rPr>
          <w:rFonts w:ascii="Times New Roman" w:eastAsia="方正仿宋_GBK" w:hAnsi="Times New Roman" w:cs="Times New Roman" w:hint="eastAsia"/>
          <w:sz w:val="32"/>
          <w:szCs w:val="32"/>
        </w:rPr>
        <w:t>济科目中除“工资福利支出”和“对个人和家庭的补助”外的其他支出。</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（十）项目支出</w:t>
      </w:r>
      <w:r>
        <w:rPr>
          <w:rFonts w:ascii="Times New Roman" w:eastAsia="方正仿宋_GBK" w:hAnsi="Times New Roman" w:cs="Times New Roman" w:hint="eastAsia"/>
          <w:sz w:val="32"/>
          <w:szCs w:val="32"/>
        </w:rPr>
        <w:t>：指在基本支出之外为完成特定行政任务和事业发展目标所发生的支出。</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（十一）经营支出</w:t>
      </w:r>
      <w:r>
        <w:rPr>
          <w:rFonts w:ascii="Times New Roman" w:eastAsia="方正仿宋_GBK" w:hAnsi="Times New Roman" w:cs="Times New Roman" w:hint="eastAsia"/>
          <w:sz w:val="32"/>
          <w:szCs w:val="32"/>
        </w:rPr>
        <w:t>：指事业单位在专业业务活动及其辅助活动之外开展非独立核算经营活动发生的支出。</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（十二）“三公”经费</w:t>
      </w:r>
      <w:r>
        <w:rPr>
          <w:rFonts w:ascii="Times New Roman" w:eastAsia="方正仿宋_GBK" w:hAnsi="Times New Roman" w:cs="Times New Roman" w:hint="eastAsia"/>
          <w:sz w:val="32"/>
          <w:szCs w:val="32"/>
        </w:rPr>
        <w:t>：指用一般公共预算财政拨款安排的因公出国（境）费、公务用车购置及运行维护费、公务接待费。其中，因公出国（境）</w:t>
      </w:r>
      <w:proofErr w:type="gramStart"/>
      <w:r>
        <w:rPr>
          <w:rFonts w:ascii="Times New Roman" w:eastAsia="方正仿宋_GBK" w:hAnsi="Times New Roman" w:cs="Times New Roman" w:hint="eastAsia"/>
          <w:sz w:val="32"/>
          <w:szCs w:val="32"/>
        </w:rPr>
        <w:t>费反映</w:t>
      </w:r>
      <w:proofErr w:type="gramEnd"/>
      <w:r>
        <w:rPr>
          <w:rFonts w:ascii="Times New Roman" w:eastAsia="方正仿宋_GBK" w:hAnsi="Times New Roman" w:cs="Times New Roman" w:hint="eastAsia"/>
          <w:sz w:val="32"/>
          <w:szCs w:val="32"/>
        </w:rPr>
        <w:t>单位公务出国（境）的国际旅费、国外城市间交通费、住宿费、伙食费、培训费、公杂费等支出；公务用车购置</w:t>
      </w:r>
      <w:proofErr w:type="gramStart"/>
      <w:r>
        <w:rPr>
          <w:rFonts w:ascii="Times New Roman" w:eastAsia="方正仿宋_GBK" w:hAnsi="Times New Roman" w:cs="Times New Roman" w:hint="eastAsia"/>
          <w:sz w:val="32"/>
          <w:szCs w:val="32"/>
        </w:rPr>
        <w:t>费反映</w:t>
      </w:r>
      <w:proofErr w:type="gramEnd"/>
      <w:r>
        <w:rPr>
          <w:rFonts w:ascii="Times New Roman" w:eastAsia="方正仿宋_GBK" w:hAnsi="Times New Roman" w:cs="Times New Roman" w:hint="eastAsia"/>
          <w:sz w:val="32"/>
          <w:szCs w:val="32"/>
        </w:rPr>
        <w:t>单位公务用车购置支出（</w:t>
      </w:r>
      <w:proofErr w:type="gramStart"/>
      <w:r>
        <w:rPr>
          <w:rFonts w:ascii="Times New Roman" w:eastAsia="方正仿宋_GBK" w:hAnsi="Times New Roman" w:cs="Times New Roman" w:hint="eastAsia"/>
          <w:sz w:val="32"/>
          <w:szCs w:val="32"/>
        </w:rPr>
        <w:t>含车辆</w:t>
      </w:r>
      <w:proofErr w:type="gramEnd"/>
      <w:r>
        <w:rPr>
          <w:rFonts w:ascii="Times New Roman" w:eastAsia="方正仿宋_GBK" w:hAnsi="Times New Roman" w:cs="Times New Roman" w:hint="eastAsia"/>
          <w:sz w:val="32"/>
          <w:szCs w:val="32"/>
        </w:rPr>
        <w:t>购置税</w:t>
      </w:r>
      <w:r>
        <w:rPr>
          <w:rFonts w:ascii="Times New Roman" w:eastAsia="方正仿宋_GBK" w:hAnsi="Times New Roman" w:cs="Times New Roman" w:hint="eastAsia"/>
          <w:sz w:val="32"/>
          <w:szCs w:val="32"/>
        </w:rPr>
        <w:t>）；公务用车运行维护费反映单位按规定保留的公务用车燃料费、维修费、过路过桥费、保险费、安全奖励费用等支出；公务接待</w:t>
      </w:r>
      <w:proofErr w:type="gramStart"/>
      <w:r>
        <w:rPr>
          <w:rFonts w:ascii="Times New Roman" w:eastAsia="方正仿宋_GBK" w:hAnsi="Times New Roman" w:cs="Times New Roman" w:hint="eastAsia"/>
          <w:sz w:val="32"/>
          <w:szCs w:val="32"/>
        </w:rPr>
        <w:t>费反映</w:t>
      </w:r>
      <w:proofErr w:type="gramEnd"/>
      <w:r>
        <w:rPr>
          <w:rFonts w:ascii="Times New Roman" w:eastAsia="方正仿宋_GBK" w:hAnsi="Times New Roman" w:cs="Times New Roman" w:hint="eastAsia"/>
          <w:sz w:val="32"/>
          <w:szCs w:val="32"/>
        </w:rPr>
        <w:t>单位按规定开支的各类公务接待（含外宾接待）支出。</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（十三）机关运行经费</w:t>
      </w:r>
      <w:r>
        <w:rPr>
          <w:rFonts w:ascii="Times New Roman" w:eastAsia="方正仿宋_GBK" w:hAnsi="Times New Roman" w:cs="Times New Roman" w:hint="eastAsia"/>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（十四）工资福利支出（支出经济分类科目类级）</w:t>
      </w:r>
      <w:r>
        <w:rPr>
          <w:rFonts w:ascii="Times New Roman" w:eastAsia="方正仿宋_GBK" w:hAnsi="Times New Roman" w:cs="Times New Roman" w:hint="eastAsia"/>
          <w:sz w:val="32"/>
          <w:szCs w:val="32"/>
        </w:rPr>
        <w:t>：反映单位开支的</w:t>
      </w:r>
      <w:r>
        <w:rPr>
          <w:rFonts w:ascii="Times New Roman" w:eastAsia="方正仿宋_GBK" w:hAnsi="Times New Roman" w:cs="Times New Roman" w:hint="eastAsia"/>
          <w:sz w:val="32"/>
          <w:szCs w:val="32"/>
        </w:rPr>
        <w:t>在职职工和编制</w:t>
      </w:r>
      <w:proofErr w:type="gramStart"/>
      <w:r>
        <w:rPr>
          <w:rFonts w:ascii="Times New Roman" w:eastAsia="方正仿宋_GBK" w:hAnsi="Times New Roman" w:cs="Times New Roman" w:hint="eastAsia"/>
          <w:sz w:val="32"/>
          <w:szCs w:val="32"/>
        </w:rPr>
        <w:t>外长期</w:t>
      </w:r>
      <w:proofErr w:type="gramEnd"/>
      <w:r>
        <w:rPr>
          <w:rFonts w:ascii="Times New Roman" w:eastAsia="方正仿宋_GBK" w:hAnsi="Times New Roman" w:cs="Times New Roman" w:hint="eastAsia"/>
          <w:sz w:val="32"/>
          <w:szCs w:val="32"/>
        </w:rPr>
        <w:t>聘用人员的各类劳动报酬，以及为上述人员缴纳的各项社会保险费等。</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lastRenderedPageBreak/>
        <w:t>（十五）商品和服务支出（支出经济分类科目类级）</w:t>
      </w:r>
      <w:r>
        <w:rPr>
          <w:rFonts w:ascii="Times New Roman" w:eastAsia="方正仿宋_GBK" w:hAnsi="Times New Roman" w:cs="Times New Roman" w:hint="eastAsia"/>
          <w:sz w:val="32"/>
          <w:szCs w:val="32"/>
        </w:rPr>
        <w:t>：反映单位购买商品和服务的支出（不包括用于购置固定资产的支出、战略性和应急储备支出）。</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（十六）对个人和家庭的补助（支出经济分类科目类级）</w:t>
      </w:r>
      <w:r>
        <w:rPr>
          <w:rFonts w:ascii="Times New Roman" w:eastAsia="方正仿宋_GBK" w:hAnsi="Times New Roman" w:cs="Times New Roman" w:hint="eastAsia"/>
          <w:sz w:val="32"/>
          <w:szCs w:val="32"/>
        </w:rPr>
        <w:t>：反映用于对个人和家庭的补助支出。</w:t>
      </w:r>
    </w:p>
    <w:p w:rsidR="004E52BF" w:rsidRDefault="00F21D9F">
      <w:pPr>
        <w:tabs>
          <w:tab w:val="left" w:pos="567"/>
        </w:tabs>
        <w:spacing w:line="600" w:lineRule="exact"/>
        <w:ind w:firstLineChars="221" w:firstLine="707"/>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shd w:val="clear" w:color="auto" w:fill="FFFFFF"/>
          <w:lang w:bidi="ar"/>
        </w:rPr>
        <w:t>（十七）其他资本性支出（支出经济分类科目类级）</w:t>
      </w:r>
      <w:r>
        <w:rPr>
          <w:rFonts w:ascii="Times New Roman" w:eastAsia="方正仿宋_GBK" w:hAnsi="Times New Roman" w:cs="Times New Roman" w:hint="eastAsia"/>
          <w:sz w:val="32"/>
          <w:szCs w:val="32"/>
        </w:rPr>
        <w:t>：反映</w:t>
      </w:r>
      <w:proofErr w:type="gramStart"/>
      <w:r>
        <w:rPr>
          <w:rFonts w:ascii="Times New Roman" w:eastAsia="方正仿宋_GBK" w:hAnsi="Times New Roman" w:cs="Times New Roman" w:hint="eastAsia"/>
          <w:sz w:val="32"/>
          <w:szCs w:val="32"/>
        </w:rPr>
        <w:t>非各级</w:t>
      </w:r>
      <w:proofErr w:type="gramEnd"/>
      <w:r>
        <w:rPr>
          <w:rFonts w:ascii="Times New Roman" w:eastAsia="方正仿宋_GBK" w:hAnsi="Times New Roman" w:cs="Times New Roman" w:hint="eastAsia"/>
          <w:sz w:val="32"/>
          <w:szCs w:val="32"/>
        </w:rPr>
        <w:t>发展与改革部门集中安排的用于购置固定资产、战略性和应急性储备、土地和无形资产，以及构建基础设施、大型修缮和财政支持企业更新改造所发生的支出。</w:t>
      </w:r>
    </w:p>
    <w:p w:rsidR="004E52BF" w:rsidRDefault="00F21D9F">
      <w:pPr>
        <w:tabs>
          <w:tab w:val="left" w:pos="567"/>
        </w:tabs>
        <w:spacing w:line="600" w:lineRule="exact"/>
        <w:ind w:firstLineChars="221" w:firstLine="707"/>
        <w:rPr>
          <w:rStyle w:val="17"/>
          <w:rFonts w:ascii="黑体" w:eastAsia="黑体" w:hAnsi="黑体" w:cs="黑体"/>
          <w:b w:val="0"/>
          <w:bCs/>
          <w:kern w:val="0"/>
          <w:sz w:val="32"/>
          <w:szCs w:val="32"/>
          <w:shd w:val="clear" w:color="auto" w:fill="FFFFFF"/>
          <w:lang w:bidi="ar"/>
        </w:rPr>
      </w:pPr>
      <w:r>
        <w:rPr>
          <w:rStyle w:val="17"/>
          <w:rFonts w:ascii="黑体" w:eastAsia="黑体" w:hAnsi="黑体" w:cs="黑体" w:hint="eastAsia"/>
          <w:b w:val="0"/>
          <w:bCs/>
          <w:kern w:val="0"/>
          <w:sz w:val="32"/>
          <w:szCs w:val="32"/>
          <w:shd w:val="clear" w:color="auto" w:fill="FFFFFF"/>
          <w:lang w:bidi="ar"/>
        </w:rPr>
        <w:t>七、决算</w:t>
      </w:r>
      <w:r>
        <w:rPr>
          <w:rStyle w:val="17"/>
          <w:rFonts w:ascii="黑体" w:eastAsia="黑体" w:hAnsi="黑体" w:cs="黑体" w:hint="eastAsia"/>
          <w:b w:val="0"/>
          <w:bCs/>
          <w:kern w:val="0"/>
          <w:sz w:val="32"/>
          <w:szCs w:val="32"/>
          <w:shd w:val="clear" w:color="auto" w:fill="FFFFFF"/>
          <w:lang w:bidi="ar"/>
        </w:rPr>
        <w:t>公开联系方式及信息反馈渠道</w:t>
      </w:r>
    </w:p>
    <w:p w:rsidR="004E52BF" w:rsidRDefault="00F21D9F">
      <w:pPr>
        <w:pStyle w:val="Char"/>
        <w:widowControl w:val="0"/>
        <w:shd w:val="clear" w:color="auto" w:fill="FFFFFF"/>
        <w:autoSpaceDE w:val="0"/>
        <w:spacing w:beforeAutospacing="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周亚</w:t>
      </w:r>
      <w:r>
        <w:rPr>
          <w:rFonts w:ascii="Times New Roman" w:eastAsia="方正仿宋_GBK" w:hAnsi="Times New Roman"/>
          <w:sz w:val="32"/>
          <w:szCs w:val="32"/>
          <w:shd w:val="clear" w:color="auto" w:fill="FFFFFF"/>
        </w:rPr>
        <w:t xml:space="preserve"> </w:t>
      </w:r>
      <w:r>
        <w:rPr>
          <w:rFonts w:ascii="Times New Roman" w:eastAsia="方正仿宋_GBK" w:hAnsi="Times New Roman"/>
          <w:sz w:val="32"/>
          <w:szCs w:val="32"/>
          <w:shd w:val="clear" w:color="auto" w:fill="FFFFFF"/>
        </w:rPr>
        <w:t>023-62335617</w:t>
      </w:r>
      <w:r>
        <w:rPr>
          <w:rFonts w:ascii="Times New Roman" w:eastAsia="方正仿宋_GBK" w:hAnsi="Times New Roman"/>
          <w:sz w:val="32"/>
          <w:szCs w:val="32"/>
          <w:shd w:val="clear" w:color="auto" w:fill="FFFFFF"/>
        </w:rPr>
        <w:t>。</w:t>
      </w:r>
    </w:p>
    <w:sectPr w:rsidR="004E52BF">
      <w:pgSz w:w="11906" w:h="16838"/>
      <w:pgMar w:top="1984" w:right="1446" w:bottom="1644" w:left="144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5OGNiZmZjNzZkMTM4YWE1ZDgwMTIxYWFlY2E1ZjgifQ=="/>
  </w:docVars>
  <w:rsids>
    <w:rsidRoot w:val="00717AE9"/>
    <w:rsid w:val="003A000C"/>
    <w:rsid w:val="004E52BF"/>
    <w:rsid w:val="00717AE9"/>
    <w:rsid w:val="00C64D21"/>
    <w:rsid w:val="00EC15ED"/>
    <w:rsid w:val="00F21D9F"/>
    <w:rsid w:val="04E571B3"/>
    <w:rsid w:val="0CB96F03"/>
    <w:rsid w:val="0E05000F"/>
    <w:rsid w:val="0F1E5D77"/>
    <w:rsid w:val="0F2C35B4"/>
    <w:rsid w:val="18F0364B"/>
    <w:rsid w:val="1BEA548C"/>
    <w:rsid w:val="1DDF706A"/>
    <w:rsid w:val="1F5F75CD"/>
    <w:rsid w:val="1FDE38BF"/>
    <w:rsid w:val="212E51A9"/>
    <w:rsid w:val="241A677D"/>
    <w:rsid w:val="24DE2590"/>
    <w:rsid w:val="29517901"/>
    <w:rsid w:val="372A76DF"/>
    <w:rsid w:val="3C3C7EA1"/>
    <w:rsid w:val="3C4433A8"/>
    <w:rsid w:val="3CE5638E"/>
    <w:rsid w:val="41F0115C"/>
    <w:rsid w:val="46882A8C"/>
    <w:rsid w:val="49573425"/>
    <w:rsid w:val="63706EB7"/>
    <w:rsid w:val="653F6E13"/>
    <w:rsid w:val="6CD169AC"/>
    <w:rsid w:val="6F8D7CFB"/>
    <w:rsid w:val="72AD6904"/>
    <w:rsid w:val="73AD138A"/>
    <w:rsid w:val="775B0977"/>
    <w:rsid w:val="78BE5D96"/>
    <w:rsid w:val="798809A0"/>
    <w:rsid w:val="7CED0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F231"/>
  <w15:docId w15:val="{DB4D167D-844B-4DA6-8E30-6923CD81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paragraph" w:customStyle="1" w:styleId="Char">
    <w:name w:val="普通(网站) Char"/>
    <w:basedOn w:val="a"/>
    <w:qFormat/>
    <w:pPr>
      <w:widowControl/>
      <w:spacing w:beforeAutospacing="1" w:afterAutospacing="1"/>
      <w:jc w:val="left"/>
    </w:pPr>
    <w:rPr>
      <w:rFonts w:ascii="宋体" w:eastAsia="宋体" w:hAnsi="宋体" w:cs="Times New Roman" w:hint="eastAsia"/>
      <w:kern w:val="0"/>
      <w:sz w:val="24"/>
      <w:szCs w:val="24"/>
    </w:rPr>
  </w:style>
  <w:style w:type="character" w:customStyle="1" w:styleId="17">
    <w:name w:val="17"/>
    <w:basedOn w:val="a0"/>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高强</cp:lastModifiedBy>
  <cp:revision>3</cp:revision>
  <dcterms:created xsi:type="dcterms:W3CDTF">2023-07-04T07:33:00Z</dcterms:created>
  <dcterms:modified xsi:type="dcterms:W3CDTF">2023-08-28T03:28:00Z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FAA96C74272E4154A3FDBA6E3D201279_12</vt:lpwstr>
  </property>
</Properties>
</file>